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06" w:rsidRPr="00304CA5" w:rsidRDefault="00E32A43" w:rsidP="00304CA5">
      <w:pPr>
        <w:pStyle w:val="KeinLeerraum"/>
        <w:rPr>
          <w:b/>
          <w:sz w:val="24"/>
          <w:lang w:val="en-US"/>
        </w:rPr>
      </w:pPr>
      <w:r>
        <w:rPr>
          <w:b/>
          <w:noProof/>
          <w:sz w:val="36"/>
          <w:lang w:eastAsia="de-D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-140335</wp:posOffset>
            </wp:positionV>
            <wp:extent cx="2057400" cy="2295525"/>
            <wp:effectExtent l="19050" t="0" r="0" b="0"/>
            <wp:wrapTight wrapText="bothSides">
              <wp:wrapPolygon edited="0">
                <wp:start x="-200" y="0"/>
                <wp:lineTo x="-200" y="21510"/>
                <wp:lineTo x="21600" y="21510"/>
                <wp:lineTo x="21600" y="0"/>
                <wp:lineTo x="-200" y="0"/>
              </wp:wrapPolygon>
            </wp:wrapTight>
            <wp:docPr id="1" name="Grafik 0" descr="cp_prefino_00019_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prefino_00019_pe.jpg"/>
                    <pic:cNvPicPr/>
                  </pic:nvPicPr>
                  <pic:blipFill>
                    <a:blip r:embed="rId5" cstate="print"/>
                    <a:srcRect l="4775" r="17241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64B" w:rsidRPr="0081664B">
        <w:rPr>
          <w:b/>
          <w:noProof/>
          <w:sz w:val="36"/>
          <w:lang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21590</wp:posOffset>
            </wp:positionV>
            <wp:extent cx="1104900" cy="819150"/>
            <wp:effectExtent l="19050" t="0" r="0" b="0"/>
            <wp:wrapSquare wrapText="bothSides"/>
            <wp:docPr id="21" name="Bild 1" descr="http://www.office-dubai.german-pavilion.com/gp/offdub09/exhibitors/logos/02_cp_logo_furniture_zent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" name="Bild 1" descr="http://www.office-dubai.german-pavilion.com/gp/offdub09/exhibitors/logos/02_cp_logo_furniture_zent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64B">
        <w:rPr>
          <w:b/>
          <w:sz w:val="36"/>
          <w:lang w:val="en-US"/>
        </w:rPr>
        <w:t>S</w:t>
      </w:r>
      <w:r w:rsidR="0081664B" w:rsidRPr="00D00564">
        <w:rPr>
          <w:b/>
          <w:sz w:val="36"/>
          <w:lang w:val="en-US"/>
        </w:rPr>
        <w:t>pecification sheet</w:t>
      </w:r>
      <w:r w:rsidR="0081664B" w:rsidRPr="0081664B">
        <w:rPr>
          <w:b/>
          <w:noProof/>
          <w:sz w:val="24"/>
          <w:lang w:val="en-US" w:eastAsia="de-DE"/>
        </w:rPr>
        <w:t xml:space="preserve"> </w:t>
      </w:r>
    </w:p>
    <w:p w:rsidR="00304CA5" w:rsidRPr="00C13AFA" w:rsidRDefault="008452D1" w:rsidP="00304CA5">
      <w:pPr>
        <w:pStyle w:val="KeinLeerraum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 </w:t>
      </w:r>
      <w:r w:rsidR="00C93E3B">
        <w:rPr>
          <w:b/>
          <w:sz w:val="24"/>
          <w:lang w:val="en-US"/>
        </w:rPr>
        <w:t xml:space="preserve">7000 </w:t>
      </w:r>
      <w:proofErr w:type="spellStart"/>
      <w:r w:rsidR="00C93E3B">
        <w:rPr>
          <w:b/>
          <w:sz w:val="24"/>
          <w:lang w:val="en-US"/>
        </w:rPr>
        <w:t>Prefino</w:t>
      </w:r>
      <w:proofErr w:type="spellEnd"/>
    </w:p>
    <w:p w:rsidR="001634C9" w:rsidRDefault="00DC4C5C" w:rsidP="008452D1">
      <w:pPr>
        <w:pStyle w:val="KeinLeerraum"/>
        <w:rPr>
          <w:lang w:val="en-US"/>
        </w:rPr>
      </w:pPr>
      <w:r>
        <w:rPr>
          <w:lang w:val="en-US"/>
        </w:rPr>
        <w:t>A highlight –</w:t>
      </w:r>
    </w:p>
    <w:p w:rsidR="00DC4C5C" w:rsidRDefault="00DC4C5C" w:rsidP="008452D1">
      <w:pPr>
        <w:pStyle w:val="KeinLeerraum"/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maximum requirements</w:t>
      </w:r>
    </w:p>
    <w:p w:rsidR="001634C9" w:rsidRDefault="001634C9" w:rsidP="008452D1">
      <w:pPr>
        <w:pStyle w:val="KeinLeerraum"/>
        <w:rPr>
          <w:lang w:val="en-US"/>
        </w:rPr>
      </w:pPr>
    </w:p>
    <w:p w:rsidR="001634C9" w:rsidRDefault="001634C9" w:rsidP="008452D1">
      <w:pPr>
        <w:pStyle w:val="KeinLeerraum"/>
        <w:rPr>
          <w:lang w:val="en-US"/>
        </w:rPr>
      </w:pPr>
    </w:p>
    <w:p w:rsidR="001634C9" w:rsidRDefault="001634C9" w:rsidP="008452D1">
      <w:pPr>
        <w:pStyle w:val="KeinLeerraum"/>
        <w:rPr>
          <w:lang w:val="en-US"/>
        </w:rPr>
      </w:pPr>
    </w:p>
    <w:p w:rsidR="001634C9" w:rsidRDefault="001634C9" w:rsidP="008452D1">
      <w:pPr>
        <w:pStyle w:val="KeinLeerraum"/>
        <w:rPr>
          <w:lang w:val="en-US"/>
        </w:rPr>
      </w:pPr>
    </w:p>
    <w:p w:rsidR="001634C9" w:rsidRDefault="001634C9" w:rsidP="008452D1">
      <w:pPr>
        <w:pStyle w:val="KeinLeerraum"/>
        <w:rPr>
          <w:lang w:val="en-US"/>
        </w:rPr>
      </w:pPr>
    </w:p>
    <w:p w:rsidR="001634C9" w:rsidRDefault="001634C9" w:rsidP="008452D1">
      <w:pPr>
        <w:pStyle w:val="KeinLeerraum"/>
        <w:rPr>
          <w:lang w:val="en-US"/>
        </w:rPr>
      </w:pPr>
    </w:p>
    <w:p w:rsidR="001634C9" w:rsidRDefault="001634C9" w:rsidP="008452D1">
      <w:pPr>
        <w:pStyle w:val="KeinLeerraum"/>
        <w:rPr>
          <w:lang w:val="en-US"/>
        </w:rPr>
      </w:pPr>
    </w:p>
    <w:p w:rsidR="001634C9" w:rsidRDefault="001634C9" w:rsidP="008452D1">
      <w:pPr>
        <w:pStyle w:val="KeinLeerraum"/>
        <w:rPr>
          <w:lang w:val="en-US"/>
        </w:rPr>
      </w:pPr>
    </w:p>
    <w:tbl>
      <w:tblPr>
        <w:tblStyle w:val="Tabellengitternetz"/>
        <w:tblW w:w="9747" w:type="dxa"/>
        <w:tblLayout w:type="fixed"/>
        <w:tblLook w:val="04A0"/>
      </w:tblPr>
      <w:tblGrid>
        <w:gridCol w:w="1951"/>
        <w:gridCol w:w="2127"/>
        <w:gridCol w:w="1134"/>
        <w:gridCol w:w="1275"/>
        <w:gridCol w:w="1701"/>
        <w:gridCol w:w="1559"/>
      </w:tblGrid>
      <w:tr w:rsidR="00165EF5" w:rsidTr="009A2F87">
        <w:tc>
          <w:tcPr>
            <w:tcW w:w="195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6006" w:rsidRDefault="004E6006" w:rsidP="00D00564">
            <w:pPr>
              <w:pStyle w:val="KeinLeerraum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Variations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6006" w:rsidRDefault="004E6006" w:rsidP="00D00564">
            <w:pPr>
              <w:pStyle w:val="KeinLeerraum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Sub-frame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6006" w:rsidRDefault="00E347E2" w:rsidP="00D00564">
            <w:pPr>
              <w:pStyle w:val="KeinLeerraum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No. of c</w:t>
            </w:r>
            <w:r w:rsidR="004E6006">
              <w:rPr>
                <w:b/>
                <w:lang w:val="en-US"/>
              </w:rPr>
              <w:t>ompartments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6006" w:rsidRDefault="004E6006" w:rsidP="00D00564">
            <w:pPr>
              <w:pStyle w:val="KeinLeerraum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Height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6006" w:rsidRDefault="004E6006" w:rsidP="00D00564">
            <w:pPr>
              <w:pStyle w:val="KeinLeerraum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Compartment widt</w:t>
            </w:r>
            <w:r w:rsidR="00FC1890">
              <w:rPr>
                <w:b/>
                <w:lang w:val="en-US"/>
              </w:rPr>
              <w:t>h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6006" w:rsidRDefault="004E6006" w:rsidP="00D00564">
            <w:pPr>
              <w:pStyle w:val="KeinLeerraum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Depth</w:t>
            </w:r>
          </w:p>
        </w:tc>
      </w:tr>
      <w:tr w:rsidR="002F3521" w:rsidTr="009A2F87">
        <w:trPr>
          <w:trHeight w:val="270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F3521" w:rsidRPr="00165EF5" w:rsidRDefault="002F3521" w:rsidP="00D00564">
            <w:pPr>
              <w:pStyle w:val="KeinLeerraum"/>
              <w:rPr>
                <w:b/>
                <w:lang w:val="en-US"/>
              </w:rPr>
            </w:pPr>
            <w:r w:rsidRPr="00165EF5">
              <w:rPr>
                <w:b/>
                <w:lang w:val="en-US"/>
              </w:rPr>
              <w:t>Full height lockers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21" w:rsidRPr="00FC1890" w:rsidRDefault="002F3521" w:rsidP="00FC1890">
            <w:pPr>
              <w:pStyle w:val="KeinLeerraum"/>
              <w:rPr>
                <w:lang w:val="en-US"/>
              </w:rPr>
            </w:pPr>
            <w:r w:rsidRPr="00FC1890">
              <w:rPr>
                <w:lang w:val="en-US"/>
              </w:rPr>
              <w:t>Feet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21" w:rsidRPr="00FC1890" w:rsidRDefault="002F3521" w:rsidP="00FC1890">
            <w:pPr>
              <w:pStyle w:val="KeinLeerraum"/>
              <w:jc w:val="center"/>
              <w:rPr>
                <w:lang w:val="en-US"/>
              </w:rPr>
            </w:pPr>
            <w:r w:rsidRPr="00FC1890">
              <w:rPr>
                <w:lang w:val="en-US"/>
              </w:rPr>
              <w:t>1-</w:t>
            </w:r>
            <w:r w:rsidR="001B34BD"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21" w:rsidRPr="00FC1890" w:rsidRDefault="00C93E3B" w:rsidP="001B34BD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  <w:r w:rsidR="001B34BD">
              <w:rPr>
                <w:lang w:val="en-US"/>
              </w:rPr>
              <w:t>0</w:t>
            </w:r>
            <w:r w:rsidR="002F3521" w:rsidRPr="00FC1890">
              <w:rPr>
                <w:lang w:val="en-US"/>
              </w:rPr>
              <w:t xml:space="preserve"> mm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21" w:rsidRPr="00FC1890" w:rsidRDefault="002F3521" w:rsidP="00FC1890">
            <w:pPr>
              <w:pStyle w:val="KeinLeerraum"/>
              <w:jc w:val="center"/>
              <w:rPr>
                <w:lang w:val="en-US"/>
              </w:rPr>
            </w:pPr>
            <w:r w:rsidRPr="00FC1890">
              <w:rPr>
                <w:lang w:val="en-US"/>
              </w:rPr>
              <w:t>300/400 mm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521" w:rsidRPr="00FC1890" w:rsidRDefault="00C93E3B" w:rsidP="00C93E3B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  <w:r w:rsidR="002F3521" w:rsidRPr="00FC1890">
              <w:rPr>
                <w:lang w:val="en-US"/>
              </w:rPr>
              <w:t xml:space="preserve"> mm</w:t>
            </w:r>
          </w:p>
        </w:tc>
      </w:tr>
      <w:tr w:rsidR="00C93E3B" w:rsidTr="009A2F87">
        <w:trPr>
          <w:trHeight w:val="270"/>
        </w:trPr>
        <w:tc>
          <w:tcPr>
            <w:tcW w:w="19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C93E3B" w:rsidRPr="00165EF5" w:rsidRDefault="00C93E3B" w:rsidP="00D00564">
            <w:pPr>
              <w:pStyle w:val="KeinLeerraum"/>
              <w:rPr>
                <w:b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3B" w:rsidRPr="00FC1890" w:rsidRDefault="00C93E3B" w:rsidP="00FC1890">
            <w:pPr>
              <w:pStyle w:val="KeinLeerraum"/>
              <w:rPr>
                <w:lang w:val="en-US"/>
              </w:rPr>
            </w:pPr>
            <w:r w:rsidRPr="00FC1890">
              <w:rPr>
                <w:lang w:val="en-US"/>
              </w:rPr>
              <w:t>Plinth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3B" w:rsidRPr="00FC1890" w:rsidRDefault="00C93E3B" w:rsidP="002E7CC2">
            <w:pPr>
              <w:pStyle w:val="KeinLeerraum"/>
              <w:jc w:val="center"/>
              <w:rPr>
                <w:lang w:val="en-US"/>
              </w:rPr>
            </w:pPr>
            <w:r w:rsidRPr="00FC1890">
              <w:rPr>
                <w:lang w:val="en-US"/>
              </w:rPr>
              <w:t>1-</w:t>
            </w:r>
            <w:r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3B" w:rsidRPr="00FC1890" w:rsidRDefault="00C93E3B" w:rsidP="002E7C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1950</w:t>
            </w:r>
            <w:r w:rsidRPr="00FC1890">
              <w:rPr>
                <w:lang w:val="en-US"/>
              </w:rPr>
              <w:t xml:space="preserve">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3B" w:rsidRPr="00FC1890" w:rsidRDefault="00C93E3B" w:rsidP="002E7CC2">
            <w:pPr>
              <w:pStyle w:val="KeinLeerraum"/>
              <w:jc w:val="center"/>
              <w:rPr>
                <w:lang w:val="en-US"/>
              </w:rPr>
            </w:pPr>
            <w:r w:rsidRPr="00FC1890">
              <w:rPr>
                <w:lang w:val="en-US"/>
              </w:rPr>
              <w:t>300/400 mm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E3B" w:rsidRPr="00FC1890" w:rsidRDefault="00C93E3B" w:rsidP="002E7C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  <w:r w:rsidRPr="00FC1890">
              <w:rPr>
                <w:lang w:val="en-US"/>
              </w:rPr>
              <w:t xml:space="preserve"> mm</w:t>
            </w:r>
          </w:p>
        </w:tc>
      </w:tr>
      <w:tr w:rsidR="00C93E3B" w:rsidTr="009A2F87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C93E3B" w:rsidRDefault="00C93E3B" w:rsidP="00D00564">
            <w:pPr>
              <w:pStyle w:val="KeinLeerraum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Double-tier lockers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3B" w:rsidRPr="00FC1890" w:rsidRDefault="00C93E3B" w:rsidP="00114674">
            <w:pPr>
              <w:pStyle w:val="KeinLeerraum"/>
              <w:rPr>
                <w:lang w:val="en-US"/>
              </w:rPr>
            </w:pPr>
            <w:r w:rsidRPr="00FC1890">
              <w:rPr>
                <w:lang w:val="en-US"/>
              </w:rPr>
              <w:t>Feet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3B" w:rsidRPr="00FC1890" w:rsidRDefault="00C93E3B" w:rsidP="002E7CC2">
            <w:pPr>
              <w:pStyle w:val="KeinLeerraum"/>
              <w:jc w:val="center"/>
              <w:rPr>
                <w:lang w:val="en-US"/>
              </w:rPr>
            </w:pPr>
            <w:r w:rsidRPr="00FC1890">
              <w:rPr>
                <w:lang w:val="en-US"/>
              </w:rPr>
              <w:t>1-</w:t>
            </w:r>
            <w:r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3B" w:rsidRPr="00FC1890" w:rsidRDefault="00C93E3B" w:rsidP="002E7C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1950</w:t>
            </w:r>
            <w:r w:rsidRPr="00FC1890">
              <w:rPr>
                <w:lang w:val="en-US"/>
              </w:rPr>
              <w:t xml:space="preserve"> mm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3B" w:rsidRPr="00FC1890" w:rsidRDefault="00C93E3B" w:rsidP="002E7CC2">
            <w:pPr>
              <w:pStyle w:val="KeinLeerraum"/>
              <w:jc w:val="center"/>
              <w:rPr>
                <w:lang w:val="en-US"/>
              </w:rPr>
            </w:pPr>
            <w:r w:rsidRPr="00FC1890">
              <w:rPr>
                <w:lang w:val="en-US"/>
              </w:rPr>
              <w:t>300/400 mm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E3B" w:rsidRPr="00FC1890" w:rsidRDefault="00C93E3B" w:rsidP="002E7C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  <w:r w:rsidRPr="00FC1890">
              <w:rPr>
                <w:lang w:val="en-US"/>
              </w:rPr>
              <w:t xml:space="preserve"> mm</w:t>
            </w:r>
          </w:p>
        </w:tc>
      </w:tr>
      <w:tr w:rsidR="00C93E3B" w:rsidTr="009A2F87">
        <w:tc>
          <w:tcPr>
            <w:tcW w:w="19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C93E3B" w:rsidRDefault="00C93E3B" w:rsidP="00D00564">
            <w:pPr>
              <w:pStyle w:val="KeinLeerraum"/>
              <w:rPr>
                <w:b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3B" w:rsidRPr="00FC1890" w:rsidRDefault="00C93E3B" w:rsidP="00114674">
            <w:pPr>
              <w:pStyle w:val="KeinLeerraum"/>
              <w:rPr>
                <w:lang w:val="en-US"/>
              </w:rPr>
            </w:pPr>
            <w:r w:rsidRPr="00FC1890">
              <w:rPr>
                <w:lang w:val="en-US"/>
              </w:rPr>
              <w:t>Plinth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3B" w:rsidRPr="00FC1890" w:rsidRDefault="00C93E3B" w:rsidP="002E7CC2">
            <w:pPr>
              <w:pStyle w:val="KeinLeerraum"/>
              <w:jc w:val="center"/>
              <w:rPr>
                <w:lang w:val="en-US"/>
              </w:rPr>
            </w:pPr>
            <w:r w:rsidRPr="00FC1890">
              <w:rPr>
                <w:lang w:val="en-US"/>
              </w:rPr>
              <w:t>1-</w:t>
            </w:r>
            <w:r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3B" w:rsidRPr="00FC1890" w:rsidRDefault="00C93E3B" w:rsidP="002E7C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1950</w:t>
            </w:r>
            <w:r w:rsidRPr="00FC1890">
              <w:rPr>
                <w:lang w:val="en-US"/>
              </w:rPr>
              <w:t xml:space="preserve">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3B" w:rsidRPr="00FC1890" w:rsidRDefault="00C93E3B" w:rsidP="002E7CC2">
            <w:pPr>
              <w:pStyle w:val="KeinLeerraum"/>
              <w:jc w:val="center"/>
              <w:rPr>
                <w:lang w:val="en-US"/>
              </w:rPr>
            </w:pPr>
            <w:r w:rsidRPr="00FC1890">
              <w:rPr>
                <w:lang w:val="en-US"/>
              </w:rPr>
              <w:t>300/400 mm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E3B" w:rsidRPr="00FC1890" w:rsidRDefault="00C93E3B" w:rsidP="002E7C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  <w:r w:rsidRPr="00FC1890">
              <w:rPr>
                <w:lang w:val="en-US"/>
              </w:rPr>
              <w:t xml:space="preserve"> mm</w:t>
            </w:r>
          </w:p>
        </w:tc>
      </w:tr>
      <w:tr w:rsidR="00583916" w:rsidTr="009A2F87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83916" w:rsidRDefault="00583916" w:rsidP="00D664D0">
            <w:pPr>
              <w:pStyle w:val="KeinLeerraum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Assembled box lockers, 3-6 tiers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16" w:rsidRPr="00FC1890" w:rsidRDefault="00583916" w:rsidP="00114674">
            <w:pPr>
              <w:pStyle w:val="KeinLeerraum"/>
              <w:rPr>
                <w:lang w:val="en-US"/>
              </w:rPr>
            </w:pPr>
            <w:r w:rsidRPr="00FC1890">
              <w:rPr>
                <w:lang w:val="en-US"/>
              </w:rPr>
              <w:t>Feet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16" w:rsidRPr="00FC1890" w:rsidRDefault="00583916" w:rsidP="002E7CC2">
            <w:pPr>
              <w:pStyle w:val="KeinLeerraum"/>
              <w:jc w:val="center"/>
              <w:rPr>
                <w:lang w:val="en-US"/>
              </w:rPr>
            </w:pPr>
            <w:r w:rsidRPr="00FC1890">
              <w:rPr>
                <w:lang w:val="en-US"/>
              </w:rPr>
              <w:t>1-</w:t>
            </w:r>
            <w:r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16" w:rsidRPr="00FC1890" w:rsidRDefault="00583916" w:rsidP="002E7C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1950</w:t>
            </w:r>
            <w:r w:rsidRPr="00FC1890">
              <w:rPr>
                <w:lang w:val="en-US"/>
              </w:rPr>
              <w:t xml:space="preserve"> mm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16" w:rsidRPr="00FC1890" w:rsidRDefault="00583916" w:rsidP="002E7CC2">
            <w:pPr>
              <w:pStyle w:val="KeinLeerraum"/>
              <w:jc w:val="center"/>
              <w:rPr>
                <w:lang w:val="en-US"/>
              </w:rPr>
            </w:pPr>
            <w:r w:rsidRPr="00FC1890">
              <w:rPr>
                <w:lang w:val="en-US"/>
              </w:rPr>
              <w:t>300/400 mm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3916" w:rsidRPr="00FC1890" w:rsidRDefault="00583916" w:rsidP="002E7C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  <w:r w:rsidRPr="00FC1890">
              <w:rPr>
                <w:lang w:val="en-US"/>
              </w:rPr>
              <w:t xml:space="preserve"> mm</w:t>
            </w:r>
          </w:p>
        </w:tc>
      </w:tr>
      <w:tr w:rsidR="00583916" w:rsidTr="009A2F87">
        <w:tc>
          <w:tcPr>
            <w:tcW w:w="19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83916" w:rsidRDefault="00583916" w:rsidP="00D00564">
            <w:pPr>
              <w:pStyle w:val="KeinLeerraum"/>
              <w:rPr>
                <w:b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3916" w:rsidRPr="00FC1890" w:rsidRDefault="00583916" w:rsidP="00114674">
            <w:pPr>
              <w:pStyle w:val="KeinLeerraum"/>
              <w:rPr>
                <w:lang w:val="en-US"/>
              </w:rPr>
            </w:pPr>
            <w:r w:rsidRPr="00FC1890">
              <w:rPr>
                <w:lang w:val="en-US"/>
              </w:rPr>
              <w:t>Plinth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3916" w:rsidRPr="00FC1890" w:rsidRDefault="00583916" w:rsidP="002E7CC2">
            <w:pPr>
              <w:pStyle w:val="KeinLeerraum"/>
              <w:jc w:val="center"/>
              <w:rPr>
                <w:lang w:val="en-US"/>
              </w:rPr>
            </w:pPr>
            <w:r w:rsidRPr="00FC1890">
              <w:rPr>
                <w:lang w:val="en-US"/>
              </w:rPr>
              <w:t>1-</w:t>
            </w:r>
            <w:r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3916" w:rsidRPr="00FC1890" w:rsidRDefault="00583916" w:rsidP="002E7C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1950</w:t>
            </w:r>
            <w:r w:rsidRPr="00FC1890">
              <w:rPr>
                <w:lang w:val="en-US"/>
              </w:rPr>
              <w:t xml:space="preserve">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3916" w:rsidRPr="00FC1890" w:rsidRDefault="00583916" w:rsidP="002E7CC2">
            <w:pPr>
              <w:pStyle w:val="KeinLeerraum"/>
              <w:jc w:val="center"/>
              <w:rPr>
                <w:lang w:val="en-US"/>
              </w:rPr>
            </w:pPr>
            <w:r w:rsidRPr="00FC1890">
              <w:rPr>
                <w:lang w:val="en-US"/>
              </w:rPr>
              <w:t>300/400 mm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3916" w:rsidRPr="00FC1890" w:rsidRDefault="00583916" w:rsidP="002E7C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  <w:r w:rsidRPr="00FC1890">
              <w:rPr>
                <w:lang w:val="en-US"/>
              </w:rPr>
              <w:t xml:space="preserve"> mm</w:t>
            </w:r>
          </w:p>
        </w:tc>
      </w:tr>
      <w:tr w:rsidR="005C07FE" w:rsidTr="00781AD4">
        <w:trPr>
          <w:trHeight w:val="56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C07FE" w:rsidRDefault="005C07FE" w:rsidP="00D00564">
            <w:pPr>
              <w:pStyle w:val="KeinLeerraum"/>
              <w:rPr>
                <w:b/>
                <w:lang w:val="en-US"/>
              </w:rPr>
            </w:pPr>
            <w:r>
              <w:rPr>
                <w:b/>
                <w:lang w:val="en-US"/>
              </w:rPr>
              <w:t>Z lockers, Business-Class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C07FE" w:rsidRPr="00FC1890" w:rsidRDefault="005C07FE" w:rsidP="00507A43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Plinth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C07FE" w:rsidRDefault="005C07FE" w:rsidP="00FC1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For 2 persons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C07FE" w:rsidRDefault="005C07FE" w:rsidP="00FC189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1950 mm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C07FE" w:rsidRPr="00FC1890" w:rsidRDefault="005C07FE" w:rsidP="009A2F87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600 mm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C07FE" w:rsidRDefault="005C07FE" w:rsidP="005C07FE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500 mm</w:t>
            </w:r>
          </w:p>
        </w:tc>
      </w:tr>
    </w:tbl>
    <w:p w:rsidR="003B5851" w:rsidRDefault="003B5851" w:rsidP="004E6006">
      <w:pPr>
        <w:pStyle w:val="KeinLeerraum"/>
        <w:rPr>
          <w:b/>
          <w:lang w:val="en-US"/>
        </w:rPr>
      </w:pPr>
    </w:p>
    <w:p w:rsidR="00057ADC" w:rsidRDefault="00057ADC">
      <w:pPr>
        <w:rPr>
          <w:b/>
          <w:lang w:val="en-US"/>
        </w:rPr>
      </w:pPr>
    </w:p>
    <w:p w:rsidR="00057ADC" w:rsidRDefault="00057ADC">
      <w:pPr>
        <w:rPr>
          <w:b/>
          <w:lang w:val="en-US"/>
        </w:rPr>
      </w:pPr>
    </w:p>
    <w:p w:rsidR="00AB7E01" w:rsidRDefault="00AB7E01" w:rsidP="004E6006">
      <w:pPr>
        <w:pStyle w:val="KeinLeerraum"/>
        <w:rPr>
          <w:b/>
          <w:lang w:val="en-US"/>
        </w:rPr>
      </w:pPr>
    </w:p>
    <w:p w:rsidR="0081664B" w:rsidRDefault="0081664B">
      <w:pPr>
        <w:rPr>
          <w:lang w:val="en-US"/>
        </w:rPr>
      </w:pPr>
      <w:r>
        <w:rPr>
          <w:lang w:val="en-US"/>
        </w:rPr>
        <w:br w:type="page"/>
      </w:r>
    </w:p>
    <w:p w:rsidR="004E6006" w:rsidRPr="00DA3728" w:rsidRDefault="004E6006" w:rsidP="004E6006">
      <w:pPr>
        <w:pStyle w:val="KeinLeerraum"/>
        <w:rPr>
          <w:b/>
          <w:color w:val="000000" w:themeColor="text1"/>
          <w:lang w:val="en-US"/>
        </w:rPr>
      </w:pPr>
      <w:r w:rsidRPr="00DA3728">
        <w:rPr>
          <w:b/>
          <w:color w:val="000000" w:themeColor="text1"/>
          <w:lang w:val="en-US"/>
        </w:rPr>
        <w:lastRenderedPageBreak/>
        <w:t>Construction details:</w:t>
      </w:r>
    </w:p>
    <w:p w:rsidR="004E6006" w:rsidRPr="00DA3728" w:rsidRDefault="004E6006" w:rsidP="00DC4C5C">
      <w:pPr>
        <w:pStyle w:val="KeinLeerraum"/>
        <w:ind w:left="1410" w:hanging="1410"/>
        <w:rPr>
          <w:color w:val="000000" w:themeColor="text1"/>
          <w:lang w:val="en-US"/>
        </w:rPr>
      </w:pPr>
      <w:proofErr w:type="gramStart"/>
      <w:r w:rsidRPr="00DA3728">
        <w:rPr>
          <w:color w:val="000000" w:themeColor="text1"/>
          <w:lang w:val="en-US"/>
        </w:rPr>
        <w:t>Carcass</w:t>
      </w:r>
      <w:r w:rsidRPr="00DA3728">
        <w:rPr>
          <w:color w:val="000000" w:themeColor="text1"/>
          <w:lang w:val="en-US"/>
        </w:rPr>
        <w:tab/>
      </w:r>
      <w:r w:rsidRPr="00DA3728">
        <w:rPr>
          <w:color w:val="000000" w:themeColor="text1"/>
          <w:lang w:val="en-US"/>
        </w:rPr>
        <w:tab/>
      </w:r>
      <w:r w:rsidR="00CB0D64" w:rsidRPr="00DA3728">
        <w:rPr>
          <w:color w:val="000000" w:themeColor="text1"/>
          <w:lang w:val="en-US"/>
        </w:rPr>
        <w:t>Durable sheet steel construction with</w:t>
      </w:r>
      <w:r w:rsidR="00DC4C5C">
        <w:rPr>
          <w:color w:val="000000" w:themeColor="text1"/>
          <w:lang w:val="en-US"/>
        </w:rPr>
        <w:t xml:space="preserve"> multi-functional modular system and </w:t>
      </w:r>
      <w:r w:rsidR="00721682">
        <w:rPr>
          <w:color w:val="000000" w:themeColor="text1"/>
          <w:lang w:val="en-US"/>
        </w:rPr>
        <w:t>o</w:t>
      </w:r>
      <w:r w:rsidR="00CB0D64" w:rsidRPr="00DA3728">
        <w:rPr>
          <w:color w:val="000000" w:themeColor="text1"/>
          <w:lang w:val="en-US"/>
        </w:rPr>
        <w:t>verlapping doors</w:t>
      </w:r>
      <w:r w:rsidR="00DC4C5C">
        <w:rPr>
          <w:color w:val="000000" w:themeColor="text1"/>
          <w:lang w:val="en-US"/>
        </w:rPr>
        <w:t>.</w:t>
      </w:r>
      <w:proofErr w:type="gramEnd"/>
      <w:r w:rsidR="00DC4C5C">
        <w:rPr>
          <w:color w:val="000000" w:themeColor="text1"/>
          <w:lang w:val="en-US"/>
        </w:rPr>
        <w:t xml:space="preserve"> M</w:t>
      </w:r>
      <w:r w:rsidRPr="00DA3728">
        <w:rPr>
          <w:color w:val="000000" w:themeColor="text1"/>
          <w:lang w:val="en-US"/>
        </w:rPr>
        <w:t>aterial thickness 0</w:t>
      </w:r>
      <w:proofErr w:type="gramStart"/>
      <w:r w:rsidRPr="00DA3728">
        <w:rPr>
          <w:color w:val="000000" w:themeColor="text1"/>
          <w:lang w:val="en-US"/>
        </w:rPr>
        <w:t>,88</w:t>
      </w:r>
      <w:proofErr w:type="gramEnd"/>
      <w:r w:rsidRPr="00DA3728">
        <w:rPr>
          <w:color w:val="000000" w:themeColor="text1"/>
          <w:lang w:val="en-US"/>
        </w:rPr>
        <w:t xml:space="preserve"> mm</w:t>
      </w:r>
    </w:p>
    <w:p w:rsidR="00DC4C5C" w:rsidRDefault="00DC4C5C" w:rsidP="003E750B">
      <w:pPr>
        <w:pStyle w:val="KeinLeerraum"/>
        <w:ind w:left="1416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Spacious body height of 1850 mm (1950 mm incl. feet or base)</w:t>
      </w:r>
    </w:p>
    <w:p w:rsidR="00DC4C5C" w:rsidRPr="00DA3728" w:rsidRDefault="00DC4C5C" w:rsidP="00DC4C5C">
      <w:pPr>
        <w:pStyle w:val="KeinLeerraum"/>
        <w:ind w:left="1416"/>
        <w:rPr>
          <w:color w:val="000000" w:themeColor="text1"/>
          <w:lang w:val="en-US"/>
        </w:rPr>
      </w:pPr>
      <w:r w:rsidRPr="00DA3728">
        <w:rPr>
          <w:color w:val="000000" w:themeColor="text1"/>
          <w:lang w:val="en-US"/>
        </w:rPr>
        <w:t xml:space="preserve">Body and steel doors </w:t>
      </w:r>
      <w:proofErr w:type="spellStart"/>
      <w:r w:rsidRPr="00DA3728">
        <w:rPr>
          <w:color w:val="000000" w:themeColor="text1"/>
          <w:lang w:val="en-US"/>
        </w:rPr>
        <w:t>electrolytically</w:t>
      </w:r>
      <w:proofErr w:type="spellEnd"/>
      <w:r w:rsidRPr="00DA3728">
        <w:rPr>
          <w:color w:val="000000" w:themeColor="text1"/>
          <w:lang w:val="en-US"/>
        </w:rPr>
        <w:t xml:space="preserve"> zinc-plated as a standard</w:t>
      </w:r>
    </w:p>
    <w:p w:rsidR="00DC4C5C" w:rsidRDefault="00721682" w:rsidP="003E750B">
      <w:pPr>
        <w:pStyle w:val="KeinLeerraum"/>
        <w:ind w:left="1416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Smo</w:t>
      </w:r>
      <w:r w:rsidR="00F34F03">
        <w:rPr>
          <w:color w:val="000000" w:themeColor="text1"/>
          <w:lang w:val="en-US"/>
        </w:rPr>
        <w:t>oth interior walls – sanitary and easy to clean</w:t>
      </w:r>
    </w:p>
    <w:p w:rsidR="00DC4C5C" w:rsidRDefault="00F34F03" w:rsidP="003E750B">
      <w:pPr>
        <w:pStyle w:val="KeinLeerraum"/>
        <w:ind w:left="1416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Compartment sizes can also be retrofitted later</w:t>
      </w:r>
    </w:p>
    <w:p w:rsidR="00E32A43" w:rsidRDefault="00E32A43" w:rsidP="00E32A43">
      <w:pPr>
        <w:pStyle w:val="KeinLeerraum"/>
        <w:ind w:left="1416"/>
        <w:rPr>
          <w:color w:val="000000" w:themeColor="text1"/>
          <w:lang w:val="en-US"/>
        </w:rPr>
      </w:pPr>
      <w:r w:rsidRPr="00E32A43">
        <w:rPr>
          <w:color w:val="000000" w:themeColor="text1"/>
          <w:lang w:val="en-US"/>
        </w:rPr>
        <w:t>Sub-frame alternatively with f</w:t>
      </w:r>
      <w:r w:rsidR="00D40200">
        <w:rPr>
          <w:color w:val="000000" w:themeColor="text1"/>
          <w:lang w:val="en-US"/>
        </w:rPr>
        <w:t>eet, base, spacious storage box</w:t>
      </w:r>
      <w:r w:rsidRPr="00E32A43">
        <w:rPr>
          <w:color w:val="000000" w:themeColor="text1"/>
          <w:lang w:val="en-US"/>
        </w:rPr>
        <w:t xml:space="preserve"> or bench</w:t>
      </w:r>
    </w:p>
    <w:p w:rsidR="00E32A43" w:rsidRDefault="00E32A43" w:rsidP="00E32A43">
      <w:pPr>
        <w:pStyle w:val="KeinLeerraum"/>
        <w:ind w:left="1416"/>
        <w:rPr>
          <w:color w:val="000000" w:themeColor="text1"/>
          <w:lang w:val="en-US"/>
        </w:rPr>
      </w:pPr>
      <w:r w:rsidRPr="00E32A43">
        <w:rPr>
          <w:color w:val="000000" w:themeColor="text1"/>
          <w:lang w:val="en-US"/>
        </w:rPr>
        <w:t>Optimum ventilation, alternatively through SVL (self-ventilation),   FVL (forced ventilation), or FVLD concept (forced ventilation with dryer)</w:t>
      </w:r>
    </w:p>
    <w:p w:rsidR="004E6006" w:rsidRPr="00DA3728" w:rsidRDefault="004E6006" w:rsidP="004E6006">
      <w:pPr>
        <w:pStyle w:val="KeinLeerraum"/>
        <w:rPr>
          <w:color w:val="000000" w:themeColor="text1"/>
          <w:lang w:val="en-US"/>
        </w:rPr>
      </w:pPr>
      <w:r w:rsidRPr="00DA3728">
        <w:rPr>
          <w:color w:val="000000" w:themeColor="text1"/>
          <w:lang w:val="en-US"/>
        </w:rPr>
        <w:tab/>
      </w:r>
      <w:r w:rsidRPr="00DA3728">
        <w:rPr>
          <w:color w:val="000000" w:themeColor="text1"/>
          <w:lang w:val="en-US"/>
        </w:rPr>
        <w:tab/>
      </w:r>
    </w:p>
    <w:p w:rsidR="00DC4C5C" w:rsidRDefault="00CB0D64" w:rsidP="00DE6787">
      <w:pPr>
        <w:pStyle w:val="KeinLeerraum"/>
        <w:ind w:left="1410" w:hanging="1410"/>
        <w:rPr>
          <w:color w:val="000000" w:themeColor="text1"/>
          <w:lang w:val="en-US"/>
        </w:rPr>
      </w:pPr>
      <w:r w:rsidRPr="00DA3728">
        <w:rPr>
          <w:color w:val="000000" w:themeColor="text1"/>
          <w:lang w:val="en-US"/>
        </w:rPr>
        <w:t>Doors</w:t>
      </w:r>
      <w:r w:rsidRPr="00DA3728">
        <w:rPr>
          <w:color w:val="000000" w:themeColor="text1"/>
          <w:lang w:val="en-US"/>
        </w:rPr>
        <w:tab/>
      </w:r>
      <w:r w:rsidR="00DC4C5C">
        <w:rPr>
          <w:color w:val="000000" w:themeColor="text1"/>
          <w:lang w:val="en-US"/>
        </w:rPr>
        <w:t xml:space="preserve">Fronts made of steel, optionally HPL with wood decor or enameled glass for an even more attractive </w:t>
      </w:r>
      <w:r w:rsidR="00DC4C5C" w:rsidRPr="001458BD">
        <w:rPr>
          <w:color w:val="000000" w:themeColor="text1"/>
          <w:lang w:val="en-US"/>
        </w:rPr>
        <w:t>appearance</w:t>
      </w:r>
      <w:r w:rsidR="001458BD" w:rsidRPr="001458BD">
        <w:rPr>
          <w:color w:val="000000" w:themeColor="text1"/>
          <w:lang w:val="en-US"/>
        </w:rPr>
        <w:t xml:space="preserve">. </w:t>
      </w:r>
      <w:proofErr w:type="gramStart"/>
      <w:r w:rsidR="001458BD" w:rsidRPr="001458BD">
        <w:rPr>
          <w:color w:val="000000" w:themeColor="text1"/>
          <w:lang w:val="en-US"/>
        </w:rPr>
        <w:t xml:space="preserve">HPL decor doors available in white, silver gray, birch, cherry, and </w:t>
      </w:r>
      <w:proofErr w:type="spellStart"/>
      <w:r w:rsidR="001458BD" w:rsidRPr="001458BD">
        <w:rPr>
          <w:color w:val="000000" w:themeColor="text1"/>
          <w:lang w:val="en-US"/>
        </w:rPr>
        <w:t>wengé</w:t>
      </w:r>
      <w:proofErr w:type="spellEnd"/>
      <w:r w:rsidR="00952840">
        <w:rPr>
          <w:color w:val="000000" w:themeColor="text1"/>
          <w:lang w:val="en-US"/>
        </w:rPr>
        <w:t xml:space="preserve"> or in REAL-wood veneer</w:t>
      </w:r>
      <w:r w:rsidR="001458BD">
        <w:rPr>
          <w:color w:val="000000" w:themeColor="text1"/>
          <w:lang w:val="en-US"/>
        </w:rPr>
        <w:t>.</w:t>
      </w:r>
      <w:proofErr w:type="gramEnd"/>
      <w:r w:rsidR="00717B1C">
        <w:rPr>
          <w:color w:val="000000" w:themeColor="text1"/>
          <w:lang w:val="en-US"/>
        </w:rPr>
        <w:t xml:space="preserve"> </w:t>
      </w:r>
    </w:p>
    <w:p w:rsidR="00F34F03" w:rsidRPr="00F34F03" w:rsidRDefault="00F34F03" w:rsidP="00DE6787">
      <w:pPr>
        <w:pStyle w:val="KeinLeerraum"/>
        <w:ind w:left="1410" w:hanging="1410"/>
        <w:rPr>
          <w:lang w:val="en-US"/>
        </w:rPr>
      </w:pPr>
      <w:r>
        <w:rPr>
          <w:color w:val="000000" w:themeColor="text1"/>
          <w:lang w:val="en-US"/>
        </w:rPr>
        <w:tab/>
      </w:r>
      <w:r w:rsidRPr="00F34F03">
        <w:rPr>
          <w:lang w:val="en-US"/>
        </w:rPr>
        <w:t>Door opening limiter 90° for outstanding closing characteristics as standard fittings</w:t>
      </w:r>
    </w:p>
    <w:p w:rsidR="00DC4C5C" w:rsidRDefault="00DC4C5C" w:rsidP="00DE6787">
      <w:pPr>
        <w:pStyle w:val="KeinLeerraum"/>
        <w:ind w:left="1410" w:hanging="1410"/>
        <w:rPr>
          <w:color w:val="000000" w:themeColor="text1"/>
          <w:lang w:val="en-US"/>
        </w:rPr>
      </w:pPr>
    </w:p>
    <w:p w:rsidR="00E32A43" w:rsidRPr="00E32A43" w:rsidRDefault="004E6006" w:rsidP="00E32A43">
      <w:pPr>
        <w:pStyle w:val="KeinLeerraum"/>
        <w:ind w:left="1410" w:hanging="1410"/>
        <w:rPr>
          <w:color w:val="000000" w:themeColor="text1"/>
          <w:lang w:val="en-US"/>
        </w:rPr>
      </w:pPr>
      <w:r w:rsidRPr="00E32A43">
        <w:rPr>
          <w:color w:val="000000" w:themeColor="text1"/>
          <w:lang w:val="en-US"/>
        </w:rPr>
        <w:t xml:space="preserve">Interior </w:t>
      </w:r>
      <w:r w:rsidRPr="00E32A43">
        <w:rPr>
          <w:color w:val="000000" w:themeColor="text1"/>
          <w:lang w:val="en-US"/>
        </w:rPr>
        <w:tab/>
      </w:r>
      <w:r w:rsidR="00E32A43" w:rsidRPr="00E32A43">
        <w:rPr>
          <w:color w:val="000000" w:themeColor="text1"/>
          <w:lang w:val="en-US"/>
        </w:rPr>
        <w:t>Wide variety of interior fitting solutions for any requirement</w:t>
      </w:r>
    </w:p>
    <w:p w:rsidR="007178D0" w:rsidRDefault="007178D0" w:rsidP="00E32A43">
      <w:pPr>
        <w:pStyle w:val="KeinLeerraum"/>
        <w:ind w:left="1410"/>
        <w:rPr>
          <w:color w:val="000000" w:themeColor="text1"/>
          <w:lang w:val="en-US"/>
        </w:rPr>
      </w:pPr>
      <w:r w:rsidRPr="007178D0">
        <w:rPr>
          <w:color w:val="000000" w:themeColor="text1"/>
          <w:lang w:val="en-US"/>
        </w:rPr>
        <w:t>Perforated hat shelf for improved ventilation</w:t>
      </w:r>
    </w:p>
    <w:p w:rsidR="00E32A43" w:rsidRDefault="00E32A43" w:rsidP="00E32A43">
      <w:pPr>
        <w:pStyle w:val="KeinLeerraum"/>
        <w:ind w:left="1410"/>
        <w:rPr>
          <w:color w:val="000000" w:themeColor="text1"/>
          <w:lang w:val="en-US"/>
        </w:rPr>
      </w:pPr>
      <w:r w:rsidRPr="00E32A43">
        <w:rPr>
          <w:color w:val="000000" w:themeColor="text1"/>
          <w:lang w:val="en-US"/>
        </w:rPr>
        <w:t>Coat rail with 4 double coat hooks and different positioning options for optimum adaptation to user behavior</w:t>
      </w:r>
    </w:p>
    <w:p w:rsidR="00952840" w:rsidRDefault="00952840" w:rsidP="00952840">
      <w:pPr>
        <w:pStyle w:val="KeinLeerraum"/>
        <w:rPr>
          <w:color w:val="000000" w:themeColor="text1"/>
          <w:lang w:val="en-US"/>
        </w:rPr>
      </w:pPr>
    </w:p>
    <w:p w:rsidR="003E750B" w:rsidRDefault="00952840" w:rsidP="00952840">
      <w:pPr>
        <w:pStyle w:val="KeinLeerraum"/>
        <w:ind w:left="1410" w:hanging="141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Side panels</w:t>
      </w:r>
      <w:r>
        <w:rPr>
          <w:color w:val="000000" w:themeColor="text1"/>
          <w:lang w:val="en-US"/>
        </w:rPr>
        <w:tab/>
        <w:t xml:space="preserve">Steel side panels for each visible outer surface is required. </w:t>
      </w:r>
      <w:r w:rsidR="00C66094">
        <w:rPr>
          <w:color w:val="000000" w:themeColor="text1"/>
          <w:lang w:val="en-US"/>
        </w:rPr>
        <w:t>Mirror panels are</w:t>
      </w:r>
      <w:r>
        <w:rPr>
          <w:color w:val="000000" w:themeColor="text1"/>
          <w:lang w:val="en-US"/>
        </w:rPr>
        <w:t xml:space="preserve"> also available.</w:t>
      </w:r>
    </w:p>
    <w:p w:rsidR="00952840" w:rsidRPr="00DC4C5C" w:rsidRDefault="00952840" w:rsidP="00952840">
      <w:pPr>
        <w:pStyle w:val="KeinLeerraum"/>
        <w:rPr>
          <w:color w:val="FF0000"/>
          <w:lang w:val="en-US"/>
        </w:rPr>
      </w:pPr>
    </w:p>
    <w:p w:rsidR="004E6006" w:rsidRPr="00F34F03" w:rsidRDefault="004E6006" w:rsidP="003E750B">
      <w:pPr>
        <w:pStyle w:val="KeinLeerraum"/>
        <w:ind w:left="1410" w:hanging="1410"/>
        <w:rPr>
          <w:lang w:val="en-US"/>
        </w:rPr>
      </w:pPr>
      <w:proofErr w:type="gramStart"/>
      <w:r w:rsidRPr="00F34F03">
        <w:rPr>
          <w:lang w:val="en-US"/>
        </w:rPr>
        <w:t>Locks</w:t>
      </w:r>
      <w:r w:rsidRPr="00F34F03">
        <w:rPr>
          <w:lang w:val="en-US"/>
        </w:rPr>
        <w:tab/>
      </w:r>
      <w:r w:rsidR="00AB42F7" w:rsidRPr="00F34F03">
        <w:rPr>
          <w:lang w:val="en-US"/>
        </w:rPr>
        <w:t>C</w:t>
      </w:r>
      <w:r w:rsidRPr="00F34F03">
        <w:rPr>
          <w:lang w:val="en-US"/>
        </w:rPr>
        <w:t xml:space="preserve">ylinder lock </w:t>
      </w:r>
      <w:r w:rsidR="00AB42F7" w:rsidRPr="00F34F03">
        <w:rPr>
          <w:lang w:val="en-US"/>
        </w:rPr>
        <w:t xml:space="preserve">with 2 keys </w:t>
      </w:r>
      <w:r w:rsidRPr="00F34F03">
        <w:rPr>
          <w:lang w:val="en-US"/>
        </w:rPr>
        <w:t>as standard.</w:t>
      </w:r>
      <w:proofErr w:type="gramEnd"/>
      <w:r w:rsidRPr="00F34F03">
        <w:rPr>
          <w:lang w:val="en-US"/>
        </w:rPr>
        <w:t xml:space="preserve">  </w:t>
      </w:r>
    </w:p>
    <w:p w:rsidR="004E6006" w:rsidRPr="00DC4C5C" w:rsidRDefault="004E6006" w:rsidP="004E6006">
      <w:pPr>
        <w:pStyle w:val="KeinLeerraum"/>
        <w:ind w:left="1410" w:hanging="1410"/>
        <w:rPr>
          <w:color w:val="FF0000"/>
          <w:lang w:val="en-US"/>
        </w:rPr>
      </w:pPr>
    </w:p>
    <w:p w:rsidR="004E6006" w:rsidRPr="00717B1C" w:rsidRDefault="004E6006" w:rsidP="004E6006">
      <w:pPr>
        <w:pStyle w:val="KeinLeerraum"/>
        <w:ind w:left="1410" w:hanging="1410"/>
        <w:rPr>
          <w:color w:val="000000" w:themeColor="text1"/>
          <w:lang w:val="en-US"/>
        </w:rPr>
      </w:pPr>
      <w:r w:rsidRPr="00717B1C">
        <w:rPr>
          <w:color w:val="000000" w:themeColor="text1"/>
          <w:lang w:val="en-US"/>
        </w:rPr>
        <w:t>Colors</w:t>
      </w:r>
      <w:r w:rsidRPr="00717B1C">
        <w:rPr>
          <w:color w:val="000000" w:themeColor="text1"/>
          <w:lang w:val="en-US"/>
        </w:rPr>
        <w:tab/>
        <w:t>C+P standard colors</w:t>
      </w:r>
    </w:p>
    <w:p w:rsidR="004E6006" w:rsidRPr="00DC4C5C" w:rsidRDefault="004E6006" w:rsidP="004E6006">
      <w:pPr>
        <w:pStyle w:val="KeinLeerraum"/>
        <w:ind w:left="1410" w:hanging="1410"/>
        <w:rPr>
          <w:color w:val="FF0000"/>
          <w:lang w:val="en-US"/>
        </w:rPr>
      </w:pPr>
    </w:p>
    <w:p w:rsidR="004E6006" w:rsidRPr="00F34F03" w:rsidRDefault="004E6006" w:rsidP="003E750B">
      <w:pPr>
        <w:pStyle w:val="KeinLeerraum"/>
        <w:rPr>
          <w:b/>
          <w:lang w:val="en-US"/>
        </w:rPr>
      </w:pPr>
      <w:r w:rsidRPr="00F34F03">
        <w:rPr>
          <w:b/>
          <w:lang w:val="en-US"/>
        </w:rPr>
        <w:t>Options:</w:t>
      </w:r>
    </w:p>
    <w:p w:rsidR="004E6006" w:rsidRPr="002C7104" w:rsidRDefault="004E6006" w:rsidP="004E6006">
      <w:pPr>
        <w:pStyle w:val="KeinLeerraum"/>
        <w:ind w:left="1410" w:hanging="1410"/>
        <w:rPr>
          <w:lang w:val="en-US"/>
        </w:rPr>
      </w:pPr>
      <w:r w:rsidRPr="00D40200">
        <w:rPr>
          <w:color w:val="000000" w:themeColor="text1"/>
          <w:lang w:val="en-US"/>
        </w:rPr>
        <w:t>Feet</w:t>
      </w:r>
      <w:r w:rsidRPr="00D40200">
        <w:rPr>
          <w:color w:val="000000" w:themeColor="text1"/>
          <w:lang w:val="en-US"/>
        </w:rPr>
        <w:tab/>
      </w:r>
      <w:r w:rsidR="00DE6787" w:rsidRPr="00D40200">
        <w:rPr>
          <w:color w:val="000000" w:themeColor="text1"/>
          <w:lang w:val="en-US"/>
        </w:rPr>
        <w:t>Height adjustment th</w:t>
      </w:r>
      <w:r w:rsidR="007042EF" w:rsidRPr="00D40200">
        <w:rPr>
          <w:color w:val="000000" w:themeColor="text1"/>
          <w:lang w:val="en-US"/>
        </w:rPr>
        <w:t>rough adjustable plastic feet 10</w:t>
      </w:r>
      <w:r w:rsidR="00D40200" w:rsidRPr="00D40200">
        <w:rPr>
          <w:color w:val="000000" w:themeColor="text1"/>
          <w:lang w:val="en-US"/>
        </w:rPr>
        <w:t xml:space="preserve">0 </w:t>
      </w:r>
      <w:r w:rsidR="00D40200" w:rsidRPr="002C7104">
        <w:rPr>
          <w:lang w:val="en-US"/>
        </w:rPr>
        <w:t>mm high</w:t>
      </w:r>
    </w:p>
    <w:p w:rsidR="004E6006" w:rsidRPr="00DC4C5C" w:rsidRDefault="004E6006" w:rsidP="004E6006">
      <w:pPr>
        <w:pStyle w:val="KeinLeerraum"/>
        <w:ind w:left="1410" w:hanging="1410"/>
        <w:rPr>
          <w:color w:val="FF0000"/>
          <w:lang w:val="en-US"/>
        </w:rPr>
      </w:pPr>
    </w:p>
    <w:p w:rsidR="004E6006" w:rsidRPr="007042EF" w:rsidRDefault="004E6006" w:rsidP="004E6006">
      <w:pPr>
        <w:pStyle w:val="KeinLeerraum"/>
        <w:ind w:left="1410" w:hanging="1410"/>
        <w:rPr>
          <w:lang w:val="en-US"/>
        </w:rPr>
      </w:pPr>
      <w:r w:rsidRPr="007042EF">
        <w:rPr>
          <w:lang w:val="en-US"/>
        </w:rPr>
        <w:t>Plinth</w:t>
      </w:r>
      <w:r w:rsidRPr="007042EF">
        <w:rPr>
          <w:lang w:val="en-US"/>
        </w:rPr>
        <w:tab/>
        <w:t>Steel plinth</w:t>
      </w:r>
      <w:r w:rsidR="00DE6787" w:rsidRPr="007042EF">
        <w:rPr>
          <w:lang w:val="en-US"/>
        </w:rPr>
        <w:t>, 100 mm</w:t>
      </w:r>
      <w:r w:rsidRPr="007042EF">
        <w:rPr>
          <w:lang w:val="en-US"/>
        </w:rPr>
        <w:t>.</w:t>
      </w:r>
      <w:r w:rsidR="007042EF" w:rsidRPr="007042EF">
        <w:rPr>
          <w:lang w:val="en-US"/>
        </w:rPr>
        <w:t xml:space="preserve"> Approx</w:t>
      </w:r>
      <w:r w:rsidR="007042EF">
        <w:rPr>
          <w:lang w:val="en-US"/>
        </w:rPr>
        <w:t>.</w:t>
      </w:r>
      <w:r w:rsidR="007042EF" w:rsidRPr="007042EF">
        <w:rPr>
          <w:lang w:val="en-US"/>
        </w:rPr>
        <w:t xml:space="preserve"> 60 mm</w:t>
      </w:r>
      <w:r w:rsidRPr="007042EF">
        <w:rPr>
          <w:lang w:val="en-US"/>
        </w:rPr>
        <w:t xml:space="preserve"> </w:t>
      </w:r>
      <w:r w:rsidR="007042EF" w:rsidRPr="007042EF">
        <w:rPr>
          <w:lang w:val="en-US"/>
        </w:rPr>
        <w:t>height adjustment</w:t>
      </w:r>
    </w:p>
    <w:p w:rsidR="00F34F03" w:rsidRDefault="00F34F03" w:rsidP="004E6006">
      <w:pPr>
        <w:pStyle w:val="KeinLeerraum"/>
        <w:ind w:left="1410" w:hanging="1410"/>
        <w:rPr>
          <w:color w:val="FF0000"/>
          <w:lang w:val="en-US"/>
        </w:rPr>
      </w:pPr>
    </w:p>
    <w:p w:rsidR="007042EF" w:rsidRPr="007042EF" w:rsidRDefault="007042EF" w:rsidP="004E6006">
      <w:pPr>
        <w:pStyle w:val="KeinLeerraum"/>
        <w:ind w:left="1410" w:hanging="1410"/>
        <w:rPr>
          <w:lang w:val="en-US"/>
        </w:rPr>
      </w:pPr>
      <w:r w:rsidRPr="007042EF">
        <w:rPr>
          <w:lang w:val="en-US"/>
        </w:rPr>
        <w:t>Slanted roof</w:t>
      </w:r>
      <w:r w:rsidRPr="007042EF">
        <w:rPr>
          <w:lang w:val="en-US"/>
        </w:rPr>
        <w:tab/>
        <w:t>Novel slanted roof (optional)</w:t>
      </w:r>
    </w:p>
    <w:p w:rsidR="004E6006" w:rsidRPr="00DC4C5C" w:rsidRDefault="004E6006" w:rsidP="004E6006">
      <w:pPr>
        <w:pStyle w:val="KeinLeerraum"/>
        <w:ind w:left="1410" w:hanging="1410"/>
        <w:rPr>
          <w:color w:val="FF0000"/>
          <w:lang w:val="en-US"/>
        </w:rPr>
      </w:pPr>
    </w:p>
    <w:p w:rsidR="00682D59" w:rsidRDefault="004E6006" w:rsidP="00682D59">
      <w:pPr>
        <w:autoSpaceDE w:val="0"/>
        <w:autoSpaceDN w:val="0"/>
        <w:adjustRightInd w:val="0"/>
        <w:spacing w:after="0" w:line="240" w:lineRule="auto"/>
        <w:ind w:left="1410" w:hanging="1410"/>
        <w:rPr>
          <w:rFonts w:cs="Frutiger-Light"/>
          <w:szCs w:val="15"/>
          <w:lang w:val="en-US"/>
        </w:rPr>
      </w:pPr>
      <w:r w:rsidRPr="00D40200">
        <w:rPr>
          <w:lang w:val="en-US"/>
        </w:rPr>
        <w:t>Bench</w:t>
      </w:r>
      <w:r w:rsidR="00B45A14" w:rsidRPr="00D40200">
        <w:rPr>
          <w:lang w:val="en-US"/>
        </w:rPr>
        <w:tab/>
      </w:r>
      <w:r w:rsidR="00682D59" w:rsidRPr="00D40200">
        <w:rPr>
          <w:lang w:val="en-US"/>
        </w:rPr>
        <w:tab/>
      </w:r>
      <w:r w:rsidR="00D40200" w:rsidRPr="00D40200">
        <w:rPr>
          <w:lang w:val="en-US"/>
        </w:rPr>
        <w:t>Possibility for i</w:t>
      </w:r>
      <w:r w:rsidR="00D40200" w:rsidRPr="00D40200">
        <w:rPr>
          <w:rFonts w:cs="Frutiger-Bold"/>
          <w:bCs/>
          <w:szCs w:val="15"/>
          <w:lang w:val="en-US"/>
        </w:rPr>
        <w:t xml:space="preserve">ntegrated bench, storage box, </w:t>
      </w:r>
      <w:r w:rsidR="00682D59" w:rsidRPr="00D40200">
        <w:rPr>
          <w:rFonts w:cs="Frutiger-Light"/>
          <w:szCs w:val="15"/>
          <w:lang w:val="en-US"/>
        </w:rPr>
        <w:t>Ask for more details.</w:t>
      </w:r>
    </w:p>
    <w:p w:rsidR="00952840" w:rsidRDefault="00952840" w:rsidP="00682D59">
      <w:pPr>
        <w:autoSpaceDE w:val="0"/>
        <w:autoSpaceDN w:val="0"/>
        <w:adjustRightInd w:val="0"/>
        <w:spacing w:after="0" w:line="240" w:lineRule="auto"/>
        <w:ind w:left="1410" w:hanging="1410"/>
        <w:rPr>
          <w:lang w:val="en-US"/>
        </w:rPr>
      </w:pPr>
    </w:p>
    <w:p w:rsidR="004E6006" w:rsidRPr="00D40200" w:rsidRDefault="004E6006" w:rsidP="004E6006">
      <w:pPr>
        <w:pStyle w:val="KeinLeerraum"/>
        <w:ind w:left="1410" w:hanging="1410"/>
        <w:rPr>
          <w:lang w:val="en-US"/>
        </w:rPr>
      </w:pPr>
      <w:r w:rsidRPr="00D40200">
        <w:rPr>
          <w:lang w:val="en-US"/>
        </w:rPr>
        <w:t>Locks</w:t>
      </w:r>
      <w:r w:rsidRPr="00D40200">
        <w:rPr>
          <w:lang w:val="en-US"/>
        </w:rPr>
        <w:tab/>
      </w:r>
      <w:r w:rsidR="00682D59" w:rsidRPr="00D40200">
        <w:rPr>
          <w:lang w:val="en-US"/>
        </w:rPr>
        <w:t>Safety t</w:t>
      </w:r>
      <w:r w:rsidRPr="00D40200">
        <w:rPr>
          <w:lang w:val="en-US"/>
        </w:rPr>
        <w:t xml:space="preserve">urning bolt latch for padlock, </w:t>
      </w:r>
    </w:p>
    <w:p w:rsidR="004E6006" w:rsidRPr="00D40200" w:rsidRDefault="004E6006" w:rsidP="004E6006">
      <w:pPr>
        <w:pStyle w:val="KeinLeerraum"/>
        <w:ind w:left="1410"/>
        <w:rPr>
          <w:lang w:val="en-US"/>
        </w:rPr>
      </w:pPr>
      <w:r w:rsidRPr="00D40200">
        <w:rPr>
          <w:lang w:val="en-US"/>
        </w:rPr>
        <w:t>Cylinder lock with or without master key system</w:t>
      </w:r>
    </w:p>
    <w:p w:rsidR="004E6006" w:rsidRPr="00D40200" w:rsidRDefault="004E6006" w:rsidP="004E6006">
      <w:pPr>
        <w:pStyle w:val="KeinLeerraum"/>
        <w:ind w:left="1410"/>
        <w:rPr>
          <w:lang w:val="en-US"/>
        </w:rPr>
      </w:pPr>
      <w:r w:rsidRPr="00D40200">
        <w:rPr>
          <w:lang w:val="en-US"/>
        </w:rPr>
        <w:t>Cylinder locks in moisture-proof design</w:t>
      </w:r>
    </w:p>
    <w:p w:rsidR="004E6006" w:rsidRPr="00D40200" w:rsidRDefault="004E6006" w:rsidP="004E6006">
      <w:pPr>
        <w:pStyle w:val="KeinLeerraum"/>
        <w:ind w:left="1410"/>
        <w:rPr>
          <w:lang w:val="en-US"/>
        </w:rPr>
      </w:pPr>
      <w:r w:rsidRPr="00D40200">
        <w:rPr>
          <w:lang w:val="en-US"/>
        </w:rPr>
        <w:t>Coin locks</w:t>
      </w:r>
    </w:p>
    <w:p w:rsidR="004E6006" w:rsidRPr="00D40200" w:rsidRDefault="004E6006" w:rsidP="004E6006">
      <w:pPr>
        <w:pStyle w:val="KeinLeerraum"/>
        <w:ind w:left="1410"/>
        <w:rPr>
          <w:lang w:val="en-US"/>
        </w:rPr>
      </w:pPr>
      <w:proofErr w:type="spellStart"/>
      <w:r w:rsidRPr="00D40200">
        <w:rPr>
          <w:lang w:val="en-US"/>
        </w:rPr>
        <w:t>Digilocks</w:t>
      </w:r>
      <w:proofErr w:type="spellEnd"/>
    </w:p>
    <w:p w:rsidR="004E6006" w:rsidRPr="00D40200" w:rsidRDefault="004E6006" w:rsidP="004E6006">
      <w:pPr>
        <w:pStyle w:val="KeinLeerraum"/>
        <w:ind w:left="1410"/>
        <w:rPr>
          <w:lang w:val="en-US"/>
        </w:rPr>
      </w:pPr>
      <w:r w:rsidRPr="00D40200">
        <w:rPr>
          <w:lang w:val="en-US"/>
        </w:rPr>
        <w:t>Mechanical combination lock</w:t>
      </w:r>
    </w:p>
    <w:p w:rsidR="004E6006" w:rsidRPr="00D40200" w:rsidRDefault="004E6006" w:rsidP="004E6006">
      <w:pPr>
        <w:pStyle w:val="KeinLeerraum"/>
        <w:ind w:left="1410"/>
        <w:rPr>
          <w:lang w:val="en-US"/>
        </w:rPr>
      </w:pPr>
      <w:r w:rsidRPr="00D40200">
        <w:rPr>
          <w:lang w:val="en-US"/>
        </w:rPr>
        <w:t>Ask for other locking systems</w:t>
      </w:r>
    </w:p>
    <w:p w:rsidR="004E6006" w:rsidRPr="00DC4C5C" w:rsidRDefault="004E6006" w:rsidP="004E6006">
      <w:pPr>
        <w:pStyle w:val="KeinLeerraum"/>
        <w:ind w:left="1410" w:hanging="1410"/>
        <w:rPr>
          <w:color w:val="FF0000"/>
          <w:lang w:val="en-US"/>
        </w:rPr>
      </w:pPr>
    </w:p>
    <w:p w:rsidR="004E6006" w:rsidRPr="00952840" w:rsidRDefault="004E6006" w:rsidP="004E6006">
      <w:pPr>
        <w:pStyle w:val="KeinLeerraum"/>
        <w:ind w:left="1410" w:hanging="1410"/>
        <w:rPr>
          <w:lang w:val="en-US"/>
        </w:rPr>
      </w:pPr>
      <w:r w:rsidRPr="00952840">
        <w:rPr>
          <w:lang w:val="en-US"/>
        </w:rPr>
        <w:t>Accessories</w:t>
      </w:r>
      <w:r w:rsidRPr="00952840">
        <w:rPr>
          <w:lang w:val="en-US"/>
        </w:rPr>
        <w:tab/>
        <w:t>Number plates, plastic key rings, wristband for keys, padlocks, additional interior fittings, different kind of door finish</w:t>
      </w:r>
    </w:p>
    <w:p w:rsidR="00B51E8F" w:rsidRPr="00DC4C5C" w:rsidRDefault="00B51E8F">
      <w:pPr>
        <w:rPr>
          <w:color w:val="FF0000"/>
          <w:lang w:val="en-US"/>
        </w:rPr>
      </w:pPr>
      <w:r w:rsidRPr="00DC4C5C">
        <w:rPr>
          <w:color w:val="FF0000"/>
          <w:lang w:val="en-US"/>
        </w:rPr>
        <w:br w:type="page"/>
      </w:r>
    </w:p>
    <w:p w:rsidR="00B51E8F" w:rsidRPr="00B51E8F" w:rsidRDefault="00B51E8F" w:rsidP="00B51E8F">
      <w:pPr>
        <w:pStyle w:val="KeinLeerraum"/>
        <w:rPr>
          <w:b/>
          <w:lang w:val="en-US"/>
        </w:rPr>
      </w:pPr>
      <w:r w:rsidRPr="00B51E8F">
        <w:rPr>
          <w:b/>
          <w:lang w:val="en-US"/>
        </w:rPr>
        <w:lastRenderedPageBreak/>
        <w:t>Details and options:</w:t>
      </w:r>
    </w:p>
    <w:p w:rsidR="00B51E8F" w:rsidRDefault="00B51E8F" w:rsidP="00B51E8F">
      <w:pPr>
        <w:pStyle w:val="KeinLeerraum"/>
        <w:rPr>
          <w:lang w:val="en-US"/>
        </w:rPr>
      </w:pPr>
    </w:p>
    <w:tbl>
      <w:tblPr>
        <w:tblStyle w:val="Tabellengitternetz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/>
      </w:tblPr>
      <w:tblGrid>
        <w:gridCol w:w="2526"/>
        <w:gridCol w:w="1976"/>
        <w:gridCol w:w="2526"/>
        <w:gridCol w:w="1976"/>
      </w:tblGrid>
      <w:tr w:rsidR="00682D59" w:rsidRPr="00C93E3B" w:rsidTr="00114674">
        <w:tc>
          <w:tcPr>
            <w:tcW w:w="2526" w:type="dxa"/>
          </w:tcPr>
          <w:p w:rsidR="00682D59" w:rsidRDefault="000164AF" w:rsidP="00C078FB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28725" cy="1228725"/>
                  <wp:effectExtent l="19050" t="0" r="9525" b="0"/>
                  <wp:docPr id="11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</w:tcPr>
          <w:p w:rsidR="000164AF" w:rsidRPr="000164AF" w:rsidRDefault="000164AF" w:rsidP="000164AF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sz w:val="15"/>
                <w:szCs w:val="15"/>
                <w:lang w:val="en-US"/>
              </w:rPr>
            </w:pPr>
            <w:r w:rsidRPr="000164AF">
              <w:rPr>
                <w:rFonts w:ascii="Frutiger 45 Light" w:hAnsi="Frutiger 45 Light"/>
                <w:b/>
                <w:sz w:val="15"/>
                <w:szCs w:val="15"/>
                <w:lang w:val="en-US"/>
              </w:rPr>
              <w:t xml:space="preserve">Steel doors: </w:t>
            </w:r>
          </w:p>
          <w:p w:rsidR="000164AF" w:rsidRPr="000164AF" w:rsidRDefault="000164AF" w:rsidP="000164AF">
            <w:pPr>
              <w:autoSpaceDE w:val="0"/>
              <w:autoSpaceDN w:val="0"/>
              <w:adjustRightInd w:val="0"/>
              <w:rPr>
                <w:rFonts w:ascii="Frutiger 45 Light" w:hAnsi="Frutiger 45 Light"/>
                <w:sz w:val="15"/>
                <w:szCs w:val="15"/>
                <w:lang w:val="en-US"/>
              </w:rPr>
            </w:pPr>
            <w:r w:rsidRPr="000164AF">
              <w:rPr>
                <w:rFonts w:ascii="Frutiger 45 Light" w:hAnsi="Frutiger 45 Light"/>
                <w:sz w:val="15"/>
                <w:szCs w:val="15"/>
                <w:lang w:val="en-US"/>
              </w:rPr>
              <w:t xml:space="preserve">Double-walled and </w:t>
            </w:r>
          </w:p>
          <w:p w:rsidR="00682D59" w:rsidRPr="00BA2639" w:rsidRDefault="000164AF" w:rsidP="006B7536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0164AF">
              <w:rPr>
                <w:rFonts w:ascii="Frutiger 45 Light" w:hAnsi="Frutiger 45 Light"/>
                <w:sz w:val="15"/>
                <w:szCs w:val="15"/>
                <w:lang w:val="en-US"/>
              </w:rPr>
              <w:t>insulated</w:t>
            </w:r>
            <w:proofErr w:type="gramEnd"/>
            <w:r w:rsidRPr="000164AF">
              <w:rPr>
                <w:rFonts w:ascii="Frutiger 45 Light" w:hAnsi="Frutiger 45 Light"/>
                <w:sz w:val="15"/>
                <w:szCs w:val="15"/>
                <w:lang w:val="en-US"/>
              </w:rPr>
              <w:t>, 19 mm thick, offers unlimited color coating options.</w:t>
            </w:r>
          </w:p>
        </w:tc>
        <w:tc>
          <w:tcPr>
            <w:tcW w:w="2526" w:type="dxa"/>
          </w:tcPr>
          <w:p w:rsidR="00682D59" w:rsidRDefault="000164AF" w:rsidP="00114674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29094" cy="1228725"/>
                  <wp:effectExtent l="19050" t="0" r="9156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3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094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</w:tcPr>
          <w:p w:rsidR="000164AF" w:rsidRPr="000164AF" w:rsidRDefault="000164AF" w:rsidP="000164AF">
            <w:pPr>
              <w:rPr>
                <w:rFonts w:ascii="Frutiger 45 Light" w:hAnsi="Frutiger 45 Light"/>
                <w:b/>
                <w:sz w:val="15"/>
                <w:szCs w:val="15"/>
                <w:lang w:val="en-US"/>
              </w:rPr>
            </w:pPr>
            <w:r w:rsidRPr="000164AF">
              <w:rPr>
                <w:rFonts w:ascii="Frutiger 45 Light" w:hAnsi="Frutiger 45 Light"/>
                <w:b/>
                <w:sz w:val="15"/>
                <w:szCs w:val="15"/>
                <w:lang w:val="en-US"/>
              </w:rPr>
              <w:t xml:space="preserve">HPL doors: </w:t>
            </w:r>
          </w:p>
          <w:p w:rsidR="000164AF" w:rsidRPr="000164AF" w:rsidRDefault="000164AF" w:rsidP="000164AF">
            <w:pPr>
              <w:rPr>
                <w:rFonts w:ascii="Frutiger 45 Light" w:hAnsi="Frutiger 45 Light"/>
                <w:sz w:val="15"/>
                <w:szCs w:val="15"/>
                <w:lang w:val="en-US"/>
              </w:rPr>
            </w:pPr>
            <w:r w:rsidRPr="000164AF">
              <w:rPr>
                <w:rFonts w:ascii="Frutiger 45 Light" w:hAnsi="Frutiger 45 Light"/>
                <w:sz w:val="15"/>
                <w:szCs w:val="15"/>
                <w:lang w:val="en-US"/>
              </w:rPr>
              <w:t xml:space="preserve">Made of high- pressure laminate, 13 mm thick </w:t>
            </w:r>
          </w:p>
          <w:p w:rsidR="000164AF" w:rsidRPr="000164AF" w:rsidRDefault="000164AF" w:rsidP="000164AF">
            <w:pPr>
              <w:rPr>
                <w:rFonts w:ascii="Frutiger 45 Light" w:hAnsi="Frutiger 45 Light"/>
                <w:sz w:val="15"/>
                <w:szCs w:val="15"/>
                <w:lang w:val="en-US"/>
              </w:rPr>
            </w:pPr>
            <w:r w:rsidRPr="000164AF">
              <w:rPr>
                <w:rFonts w:ascii="Frutiger 45 Light" w:hAnsi="Frutiger 45 Light"/>
                <w:sz w:val="15"/>
                <w:szCs w:val="15"/>
                <w:lang w:val="en-US"/>
              </w:rPr>
              <w:t>and available in a variety of</w:t>
            </w:r>
            <w:r w:rsidR="006B7536">
              <w:rPr>
                <w:rFonts w:ascii="Frutiger 45 Light" w:hAnsi="Frutiger 45 Light"/>
                <w:sz w:val="15"/>
                <w:szCs w:val="15"/>
                <w:lang w:val="en-US"/>
              </w:rPr>
              <w:t xml:space="preserve"> </w:t>
            </w:r>
          </w:p>
          <w:p w:rsidR="00682D59" w:rsidRDefault="000164AF" w:rsidP="000164AF">
            <w:pPr>
              <w:rPr>
                <w:lang w:val="en-US"/>
              </w:rPr>
            </w:pPr>
            <w:proofErr w:type="gramStart"/>
            <w:r w:rsidRPr="000164AF">
              <w:rPr>
                <w:rFonts w:ascii="Frutiger 45 Light" w:hAnsi="Frutiger 45 Light"/>
                <w:sz w:val="15"/>
                <w:szCs w:val="15"/>
                <w:lang w:val="en-US"/>
              </w:rPr>
              <w:t>appealing</w:t>
            </w:r>
            <w:proofErr w:type="gramEnd"/>
            <w:r w:rsidRPr="000164AF">
              <w:rPr>
                <w:rFonts w:ascii="Frutiger 45 Light" w:hAnsi="Frutiger 45 Light"/>
                <w:sz w:val="15"/>
                <w:szCs w:val="15"/>
                <w:lang w:val="en-US"/>
              </w:rPr>
              <w:t xml:space="preserve"> decors.</w:t>
            </w:r>
          </w:p>
        </w:tc>
      </w:tr>
      <w:tr w:rsidR="000164AF" w:rsidRPr="002C7104" w:rsidTr="00114674">
        <w:tc>
          <w:tcPr>
            <w:tcW w:w="2526" w:type="dxa"/>
          </w:tcPr>
          <w:p w:rsidR="000164AF" w:rsidRDefault="000164AF" w:rsidP="00C078F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28725" cy="1228725"/>
                  <wp:effectExtent l="19050" t="0" r="9525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</w:tcPr>
          <w:p w:rsidR="000164AF" w:rsidRPr="000164AF" w:rsidRDefault="000164AF" w:rsidP="000164AF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sz w:val="15"/>
                <w:szCs w:val="15"/>
                <w:lang w:val="en-US"/>
              </w:rPr>
            </w:pPr>
            <w:r w:rsidRPr="000164AF">
              <w:rPr>
                <w:rFonts w:ascii="Frutiger 45 Light" w:hAnsi="Frutiger 45 Light"/>
                <w:b/>
                <w:sz w:val="15"/>
                <w:szCs w:val="15"/>
                <w:lang w:val="en-US"/>
              </w:rPr>
              <w:t>Doors with real-wood veneer:</w:t>
            </w:r>
          </w:p>
          <w:p w:rsidR="000164AF" w:rsidRPr="000164AF" w:rsidRDefault="000164AF" w:rsidP="000164AF">
            <w:pPr>
              <w:autoSpaceDE w:val="0"/>
              <w:autoSpaceDN w:val="0"/>
              <w:adjustRightInd w:val="0"/>
              <w:rPr>
                <w:rFonts w:ascii="Frutiger 45 Light" w:hAnsi="Frutiger 45 Light"/>
                <w:sz w:val="15"/>
                <w:szCs w:val="15"/>
                <w:lang w:val="en-US"/>
              </w:rPr>
            </w:pPr>
            <w:r w:rsidRPr="000164AF">
              <w:rPr>
                <w:rFonts w:ascii="Frutiger 45 Light" w:hAnsi="Frutiger 45 Light"/>
                <w:sz w:val="15"/>
                <w:szCs w:val="15"/>
                <w:lang w:val="en-US"/>
              </w:rPr>
              <w:t xml:space="preserve">The right choice for sophisticated </w:t>
            </w:r>
          </w:p>
          <w:p w:rsidR="000164AF" w:rsidRPr="00BA2639" w:rsidRDefault="000164AF" w:rsidP="000164A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0164AF">
              <w:rPr>
                <w:rFonts w:ascii="Frutiger 45 Light" w:hAnsi="Frutiger 45 Light"/>
                <w:sz w:val="15"/>
                <w:szCs w:val="15"/>
                <w:lang w:val="en-US"/>
              </w:rPr>
              <w:t>surroundings</w:t>
            </w:r>
            <w:proofErr w:type="gramEnd"/>
            <w:r w:rsidRPr="000164AF">
              <w:rPr>
                <w:rFonts w:ascii="Frutiger 45 Light" w:hAnsi="Frutiger 45 Light"/>
                <w:sz w:val="15"/>
                <w:szCs w:val="15"/>
                <w:lang w:val="en-US"/>
              </w:rPr>
              <w:t>.</w:t>
            </w:r>
          </w:p>
        </w:tc>
        <w:tc>
          <w:tcPr>
            <w:tcW w:w="2526" w:type="dxa"/>
          </w:tcPr>
          <w:p w:rsidR="000164AF" w:rsidRDefault="000164AF" w:rsidP="00114674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28725" cy="1219200"/>
                  <wp:effectExtent l="19050" t="0" r="9525" b="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</w:tcPr>
          <w:p w:rsidR="000164AF" w:rsidRPr="000164AF" w:rsidRDefault="000164AF" w:rsidP="000164AF">
            <w:pPr>
              <w:autoSpaceDE w:val="0"/>
              <w:autoSpaceDN w:val="0"/>
              <w:adjustRightInd w:val="0"/>
              <w:rPr>
                <w:rFonts w:ascii="Frutiger 45 Light" w:hAnsi="Frutiger 45 Light" w:cs="Frutiger-Light"/>
                <w:b/>
                <w:sz w:val="15"/>
                <w:szCs w:val="15"/>
                <w:lang w:val="en-US"/>
              </w:rPr>
            </w:pPr>
            <w:r w:rsidRPr="000164AF">
              <w:rPr>
                <w:rFonts w:ascii="Frutiger 45 Light" w:hAnsi="Frutiger 45 Light" w:cs="Frutiger-Light"/>
                <w:b/>
                <w:sz w:val="15"/>
                <w:szCs w:val="15"/>
                <w:lang w:val="en-US"/>
              </w:rPr>
              <w:t>Glass doors:</w:t>
            </w:r>
          </w:p>
          <w:p w:rsidR="000164AF" w:rsidRPr="000164AF" w:rsidRDefault="000164AF" w:rsidP="000164AF">
            <w:pPr>
              <w:autoSpaceDE w:val="0"/>
              <w:autoSpaceDN w:val="0"/>
              <w:adjustRightInd w:val="0"/>
              <w:rPr>
                <w:rFonts w:ascii="Frutiger 45 Light" w:hAnsi="Frutiger 45 Light" w:cs="Frutiger-Light"/>
                <w:sz w:val="15"/>
                <w:szCs w:val="15"/>
                <w:lang w:val="en-US"/>
              </w:rPr>
            </w:pPr>
            <w:r w:rsidRPr="000164AF">
              <w:rPr>
                <w:rFonts w:ascii="Frutiger 45 Light" w:hAnsi="Frutiger 45 Light" w:cs="Frutiger-Light"/>
                <w:sz w:val="15"/>
                <w:szCs w:val="15"/>
                <w:lang w:val="en-US"/>
              </w:rPr>
              <w:t xml:space="preserve">Sophisticated door variant made of </w:t>
            </w:r>
          </w:p>
          <w:p w:rsidR="000164AF" w:rsidRPr="000164AF" w:rsidRDefault="006B7536" w:rsidP="002C7104">
            <w:pPr>
              <w:autoSpaceDE w:val="0"/>
              <w:autoSpaceDN w:val="0"/>
              <w:adjustRightInd w:val="0"/>
              <w:rPr>
                <w:rFonts w:ascii="Frutiger 45 Light" w:hAnsi="Frutiger 45 Light" w:cs="Frutiger-Light"/>
                <w:sz w:val="15"/>
                <w:szCs w:val="15"/>
                <w:lang w:val="en-US"/>
              </w:rPr>
            </w:pPr>
            <w:r>
              <w:rPr>
                <w:rFonts w:ascii="Frutiger 45 Light" w:hAnsi="Frutiger 45 Light" w:cs="Frutiger-Light"/>
                <w:sz w:val="15"/>
                <w:szCs w:val="15"/>
                <w:lang w:val="en-US"/>
              </w:rPr>
              <w:t xml:space="preserve">8 mm-thick, </w:t>
            </w:r>
            <w:proofErr w:type="spellStart"/>
            <w:r w:rsidR="000164AF" w:rsidRPr="000164AF">
              <w:rPr>
                <w:rFonts w:ascii="Frutiger 45 Light" w:hAnsi="Frutiger 45 Light" w:cs="Frutiger-Light"/>
                <w:sz w:val="15"/>
                <w:szCs w:val="15"/>
                <w:lang w:val="en-US"/>
              </w:rPr>
              <w:t>colourfully</w:t>
            </w:r>
            <w:proofErr w:type="spellEnd"/>
            <w:r w:rsidR="000164AF" w:rsidRPr="000164AF">
              <w:rPr>
                <w:rFonts w:ascii="Frutiger 45 Light" w:hAnsi="Frutiger 45 Light" w:cs="Frutiger-Light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0164AF" w:rsidRPr="000164AF">
              <w:rPr>
                <w:rFonts w:ascii="Frutiger 45 Light" w:hAnsi="Frutiger 45 Light" w:cs="Frutiger-Light"/>
                <w:sz w:val="15"/>
                <w:szCs w:val="15"/>
                <w:lang w:val="en-US"/>
              </w:rPr>
              <w:t>enamelled</w:t>
            </w:r>
            <w:proofErr w:type="spellEnd"/>
            <w:r w:rsidR="000164AF" w:rsidRPr="000164AF">
              <w:rPr>
                <w:rFonts w:ascii="Frutiger 45 Light" w:hAnsi="Frutiger 45 Light" w:cs="Frutiger-Light"/>
                <w:sz w:val="15"/>
                <w:szCs w:val="15"/>
                <w:lang w:val="en-US"/>
              </w:rPr>
              <w:t xml:space="preserve"> toughened safety glass.</w:t>
            </w:r>
          </w:p>
        </w:tc>
      </w:tr>
      <w:tr w:rsidR="00682D59" w:rsidRPr="000164AF" w:rsidTr="00114674">
        <w:tc>
          <w:tcPr>
            <w:tcW w:w="2526" w:type="dxa"/>
          </w:tcPr>
          <w:p w:rsidR="00682D59" w:rsidRDefault="000164AF" w:rsidP="00114674">
            <w:pPr>
              <w:rPr>
                <w:lang w:val="en-US"/>
              </w:rPr>
            </w:pPr>
            <w:r w:rsidRPr="000164AF">
              <w:rPr>
                <w:lang w:val="en-US"/>
              </w:rPr>
              <w:drawing>
                <wp:inline distT="0" distB="0" distL="0" distR="0">
                  <wp:extent cx="1228725" cy="1257300"/>
                  <wp:effectExtent l="19050" t="0" r="9525" b="0"/>
                  <wp:docPr id="12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</w:tcPr>
          <w:p w:rsidR="000164AF" w:rsidRPr="000164AF" w:rsidRDefault="000164AF" w:rsidP="000164AF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sz w:val="15"/>
                <w:szCs w:val="15"/>
                <w:lang w:val="en-US"/>
              </w:rPr>
            </w:pPr>
            <w:r w:rsidRPr="000164AF">
              <w:rPr>
                <w:rFonts w:ascii="Frutiger 45 Light" w:hAnsi="Frutiger 45 Light"/>
                <w:b/>
                <w:sz w:val="15"/>
                <w:szCs w:val="15"/>
                <w:lang w:val="en-US"/>
              </w:rPr>
              <w:t>Numbering and orientation:</w:t>
            </w:r>
          </w:p>
          <w:p w:rsidR="00682D59" w:rsidRDefault="000164AF" w:rsidP="000164A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64AF">
              <w:rPr>
                <w:rFonts w:ascii="Frutiger 45 Light" w:hAnsi="Frutiger 45 Light"/>
                <w:sz w:val="15"/>
                <w:szCs w:val="15"/>
                <w:lang w:val="en-US"/>
              </w:rPr>
              <w:t xml:space="preserve">Color matching </w:t>
            </w:r>
            <w:r>
              <w:rPr>
                <w:rFonts w:ascii="Frutiger 45 Light" w:hAnsi="Frutiger 45 Light"/>
                <w:sz w:val="15"/>
                <w:szCs w:val="15"/>
                <w:lang w:val="en-US"/>
              </w:rPr>
              <w:t>i</w:t>
            </w:r>
            <w:r w:rsidRPr="000164AF">
              <w:rPr>
                <w:rFonts w:ascii="Frutiger 45 Light" w:hAnsi="Frutiger 45 Light"/>
                <w:sz w:val="15"/>
                <w:szCs w:val="15"/>
                <w:lang w:val="en-US"/>
              </w:rPr>
              <w:t>nscriptions and pictograms are available to ensure optimal room orientation and numbering.</w:t>
            </w:r>
          </w:p>
        </w:tc>
        <w:tc>
          <w:tcPr>
            <w:tcW w:w="2526" w:type="dxa"/>
          </w:tcPr>
          <w:p w:rsidR="00682D59" w:rsidRDefault="000164AF" w:rsidP="00114674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28725" cy="1228725"/>
                  <wp:effectExtent l="19050" t="0" r="9525" b="0"/>
                  <wp:docPr id="3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</w:tcPr>
          <w:p w:rsidR="000164AF" w:rsidRPr="000164AF" w:rsidRDefault="000164AF" w:rsidP="000164AF">
            <w:pPr>
              <w:rPr>
                <w:rFonts w:ascii="Frutiger 45 Light" w:hAnsi="Frutiger 45 Light"/>
                <w:b/>
                <w:sz w:val="15"/>
                <w:szCs w:val="15"/>
                <w:lang w:val="en-US"/>
              </w:rPr>
            </w:pPr>
            <w:r w:rsidRPr="000164AF">
              <w:rPr>
                <w:rFonts w:ascii="Frutiger 45 Light" w:hAnsi="Frutiger 45 Light"/>
                <w:b/>
                <w:sz w:val="15"/>
                <w:szCs w:val="15"/>
                <w:lang w:val="en-US"/>
              </w:rPr>
              <w:t>Security compartment</w:t>
            </w:r>
          </w:p>
          <w:p w:rsidR="000164AF" w:rsidRPr="000164AF" w:rsidRDefault="000164AF" w:rsidP="000164AF">
            <w:pPr>
              <w:rPr>
                <w:rFonts w:ascii="Frutiger 45 Light" w:hAnsi="Frutiger 45 Light"/>
                <w:sz w:val="15"/>
                <w:szCs w:val="15"/>
                <w:lang w:val="en-US"/>
              </w:rPr>
            </w:pPr>
            <w:r w:rsidRPr="000164AF">
              <w:rPr>
                <w:rFonts w:ascii="Frutiger 45 Light" w:hAnsi="Frutiger 45 Light"/>
                <w:sz w:val="15"/>
                <w:szCs w:val="15"/>
                <w:lang w:val="en-US"/>
              </w:rPr>
              <w:t xml:space="preserve">Instead of </w:t>
            </w:r>
            <w:r>
              <w:rPr>
                <w:rFonts w:ascii="Frutiger 45 Light" w:hAnsi="Frutiger 45 Light"/>
                <w:sz w:val="15"/>
                <w:szCs w:val="15"/>
                <w:lang w:val="en-US"/>
              </w:rPr>
              <w:t xml:space="preserve">the hat </w:t>
            </w:r>
            <w:r w:rsidRPr="000164AF">
              <w:rPr>
                <w:rFonts w:ascii="Frutiger 45 Light" w:hAnsi="Frutiger 45 Light"/>
                <w:sz w:val="15"/>
                <w:szCs w:val="15"/>
                <w:lang w:val="en-US"/>
              </w:rPr>
              <w:t xml:space="preserve">compartment. </w:t>
            </w:r>
          </w:p>
          <w:p w:rsidR="00682D59" w:rsidRPr="000164AF" w:rsidRDefault="000164AF" w:rsidP="000164AF">
            <w:pPr>
              <w:rPr>
                <w:rFonts w:ascii="Frutiger 45 Light" w:hAnsi="Frutiger 45 Light"/>
                <w:sz w:val="15"/>
                <w:szCs w:val="15"/>
                <w:lang w:val="en-US"/>
              </w:rPr>
            </w:pPr>
            <w:r w:rsidRPr="000164AF">
              <w:rPr>
                <w:rFonts w:ascii="Frutiger 45 Light" w:hAnsi="Frutiger 45 Light"/>
                <w:sz w:val="15"/>
                <w:szCs w:val="15"/>
                <w:lang w:val="en-US"/>
              </w:rPr>
              <w:t>Av</w:t>
            </w:r>
            <w:r>
              <w:rPr>
                <w:rFonts w:ascii="Frutiger 45 Light" w:hAnsi="Frutiger 45 Light"/>
                <w:sz w:val="15"/>
                <w:szCs w:val="15"/>
                <w:lang w:val="en-US"/>
              </w:rPr>
              <w:t xml:space="preserve">ailable for compartment widths </w:t>
            </w:r>
            <w:r w:rsidRPr="000164AF">
              <w:rPr>
                <w:rFonts w:ascii="Frutiger 45 Light" w:hAnsi="Frutiger 45 Light"/>
                <w:sz w:val="15"/>
                <w:szCs w:val="15"/>
                <w:lang w:val="en-US"/>
              </w:rPr>
              <w:t>of 300 and 400 mm.</w:t>
            </w:r>
          </w:p>
        </w:tc>
      </w:tr>
      <w:tr w:rsidR="00DA3728" w:rsidRPr="00DA3728" w:rsidTr="00114674">
        <w:tc>
          <w:tcPr>
            <w:tcW w:w="2526" w:type="dxa"/>
          </w:tcPr>
          <w:p w:rsidR="00DA3728" w:rsidRPr="00DA3728" w:rsidRDefault="007178D0" w:rsidP="00114674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24000" cy="1316727"/>
                  <wp:effectExtent l="1905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316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</w:tcPr>
          <w:p w:rsidR="007178D0" w:rsidRPr="002C7104" w:rsidRDefault="007178D0" w:rsidP="007178D0">
            <w:pPr>
              <w:autoSpaceDE w:val="0"/>
              <w:autoSpaceDN w:val="0"/>
              <w:adjustRightInd w:val="0"/>
              <w:rPr>
                <w:rFonts w:ascii="Frutiger 45 Light" w:hAnsi="Frutiger 45 Light" w:cs="Frutiger-Light"/>
                <w:b/>
                <w:sz w:val="15"/>
                <w:szCs w:val="15"/>
                <w:lang w:val="en-US"/>
              </w:rPr>
            </w:pPr>
            <w:r w:rsidRPr="002C7104">
              <w:rPr>
                <w:rFonts w:ascii="Frutiger 45 Light" w:hAnsi="Frutiger 45 Light" w:cs="Frutiger-Light"/>
                <w:b/>
                <w:sz w:val="15"/>
                <w:szCs w:val="15"/>
                <w:lang w:val="en-US"/>
              </w:rPr>
              <w:t>Additional space:</w:t>
            </w:r>
          </w:p>
          <w:p w:rsidR="00DA3728" w:rsidRPr="002C7104" w:rsidRDefault="007178D0" w:rsidP="007178D0">
            <w:pPr>
              <w:autoSpaceDE w:val="0"/>
              <w:autoSpaceDN w:val="0"/>
              <w:adjustRightInd w:val="0"/>
              <w:rPr>
                <w:rFonts w:ascii="Frutiger 45 Light" w:hAnsi="Frutiger 45 Light" w:cs="Frutiger-Light"/>
                <w:sz w:val="15"/>
                <w:szCs w:val="15"/>
                <w:lang w:val="en-US"/>
              </w:rPr>
            </w:pPr>
            <w:r w:rsidRPr="002C7104">
              <w:rPr>
                <w:rFonts w:ascii="Frutiger 45 Light" w:hAnsi="Frutiger 45 Light" w:cs="Frutiger-Light"/>
                <w:sz w:val="15"/>
                <w:szCs w:val="15"/>
                <w:lang w:val="en-US"/>
              </w:rPr>
              <w:t>The storage box allows you to take advantage of redundant space in the locker.</w:t>
            </w:r>
          </w:p>
        </w:tc>
        <w:tc>
          <w:tcPr>
            <w:tcW w:w="2526" w:type="dxa"/>
          </w:tcPr>
          <w:p w:rsidR="00DA3728" w:rsidRPr="00DA3728" w:rsidRDefault="007178D0" w:rsidP="00114674">
            <w:pPr>
              <w:rPr>
                <w:noProof/>
                <w:lang w:val="en-US"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24000" cy="1214129"/>
                  <wp:effectExtent l="1905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4651" r="3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214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</w:tcPr>
          <w:p w:rsidR="007178D0" w:rsidRPr="000164AF" w:rsidRDefault="007178D0" w:rsidP="007178D0">
            <w:pPr>
              <w:autoSpaceDE w:val="0"/>
              <w:autoSpaceDN w:val="0"/>
              <w:adjustRightInd w:val="0"/>
              <w:rPr>
                <w:rFonts w:ascii="Frutiger 45 Light" w:hAnsi="Frutiger 45 Light" w:cs="Frutiger-Light"/>
                <w:b/>
                <w:sz w:val="15"/>
                <w:szCs w:val="15"/>
                <w:lang w:val="en-US"/>
              </w:rPr>
            </w:pPr>
            <w:r w:rsidRPr="000164AF">
              <w:rPr>
                <w:rFonts w:ascii="Frutiger 45 Light" w:hAnsi="Frutiger 45 Light" w:cs="Frutiger-Light"/>
                <w:b/>
                <w:sz w:val="15"/>
                <w:szCs w:val="15"/>
                <w:lang w:val="en-US"/>
              </w:rPr>
              <w:t>Sanitary and easy to clean</w:t>
            </w:r>
          </w:p>
          <w:p w:rsidR="007178D0" w:rsidRPr="000164AF" w:rsidRDefault="007178D0" w:rsidP="007178D0">
            <w:pPr>
              <w:autoSpaceDE w:val="0"/>
              <w:autoSpaceDN w:val="0"/>
              <w:adjustRightInd w:val="0"/>
              <w:rPr>
                <w:rFonts w:ascii="Frutiger 45 Light" w:hAnsi="Frutiger 45 Light" w:cs="Frutiger-Light"/>
                <w:sz w:val="15"/>
                <w:szCs w:val="15"/>
                <w:lang w:val="en-US"/>
              </w:rPr>
            </w:pPr>
            <w:r w:rsidRPr="000164AF">
              <w:rPr>
                <w:rFonts w:ascii="Frutiger 45 Light" w:hAnsi="Frutiger 45 Light" w:cs="Frutiger-Light"/>
                <w:sz w:val="15"/>
                <w:szCs w:val="15"/>
                <w:lang w:val="en-US"/>
              </w:rPr>
              <w:t xml:space="preserve">Thanks to the smooth interior walls and bases, “dirty corners” are a concept unknown to </w:t>
            </w:r>
            <w:proofErr w:type="spellStart"/>
            <w:r w:rsidRPr="000164AF">
              <w:rPr>
                <w:rFonts w:ascii="Frutiger 45 Light" w:hAnsi="Frutiger 45 Light" w:cs="Frutiger-Light"/>
                <w:sz w:val="15"/>
                <w:szCs w:val="15"/>
                <w:lang w:val="en-US"/>
              </w:rPr>
              <w:t>Prefino</w:t>
            </w:r>
            <w:proofErr w:type="spellEnd"/>
            <w:r w:rsidRPr="000164AF">
              <w:rPr>
                <w:rFonts w:ascii="Frutiger 45 Light" w:hAnsi="Frutiger 45 Light" w:cs="Frutiger-Light"/>
                <w:sz w:val="15"/>
                <w:szCs w:val="15"/>
                <w:lang w:val="en-US"/>
              </w:rPr>
              <w:t xml:space="preserve">. </w:t>
            </w:r>
          </w:p>
          <w:p w:rsidR="00DA3728" w:rsidRPr="00DA3728" w:rsidRDefault="00DA3728" w:rsidP="007178D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5"/>
                <w:szCs w:val="15"/>
                <w:lang w:val="en-US"/>
              </w:rPr>
            </w:pPr>
          </w:p>
        </w:tc>
      </w:tr>
    </w:tbl>
    <w:p w:rsidR="004E6006" w:rsidRPr="00CB5D1C" w:rsidRDefault="004E6006" w:rsidP="004D6C35">
      <w:pPr>
        <w:pStyle w:val="KeinLeerraum"/>
        <w:ind w:left="1410" w:hanging="1410"/>
        <w:rPr>
          <w:lang w:val="en-US"/>
        </w:rPr>
      </w:pPr>
    </w:p>
    <w:sectPr w:rsidR="004E6006" w:rsidRPr="00CB5D1C" w:rsidSect="00D0056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D627C"/>
    <w:multiLevelType w:val="hybridMultilevel"/>
    <w:tmpl w:val="101A3934"/>
    <w:lvl w:ilvl="0" w:tplc="731A2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05C09"/>
    <w:multiLevelType w:val="hybridMultilevel"/>
    <w:tmpl w:val="8CD8E174"/>
    <w:lvl w:ilvl="0" w:tplc="2F52C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BAA"/>
    <w:rsid w:val="000164AF"/>
    <w:rsid w:val="00057ADC"/>
    <w:rsid w:val="0006066E"/>
    <w:rsid w:val="000805E1"/>
    <w:rsid w:val="001458BD"/>
    <w:rsid w:val="00154344"/>
    <w:rsid w:val="0015622B"/>
    <w:rsid w:val="001634C9"/>
    <w:rsid w:val="00165EF5"/>
    <w:rsid w:val="00173F94"/>
    <w:rsid w:val="001B34BD"/>
    <w:rsid w:val="00202732"/>
    <w:rsid w:val="00227C03"/>
    <w:rsid w:val="00232669"/>
    <w:rsid w:val="002443F9"/>
    <w:rsid w:val="00291BAB"/>
    <w:rsid w:val="002C7104"/>
    <w:rsid w:val="002F3521"/>
    <w:rsid w:val="00304CA5"/>
    <w:rsid w:val="00383777"/>
    <w:rsid w:val="003B5851"/>
    <w:rsid w:val="003D787E"/>
    <w:rsid w:val="003E750B"/>
    <w:rsid w:val="00406DA0"/>
    <w:rsid w:val="004127BB"/>
    <w:rsid w:val="004A7FA9"/>
    <w:rsid w:val="004D6C35"/>
    <w:rsid w:val="004E3C3F"/>
    <w:rsid w:val="004E6006"/>
    <w:rsid w:val="00547AFD"/>
    <w:rsid w:val="00583916"/>
    <w:rsid w:val="005C07FE"/>
    <w:rsid w:val="005F78DE"/>
    <w:rsid w:val="00682D59"/>
    <w:rsid w:val="006A17F1"/>
    <w:rsid w:val="006A6B73"/>
    <w:rsid w:val="006B7536"/>
    <w:rsid w:val="006E4862"/>
    <w:rsid w:val="007042EF"/>
    <w:rsid w:val="00715448"/>
    <w:rsid w:val="007178D0"/>
    <w:rsid w:val="00717B1C"/>
    <w:rsid w:val="00721682"/>
    <w:rsid w:val="00730489"/>
    <w:rsid w:val="007B716F"/>
    <w:rsid w:val="0081664B"/>
    <w:rsid w:val="00820451"/>
    <w:rsid w:val="008452D1"/>
    <w:rsid w:val="00866617"/>
    <w:rsid w:val="00880978"/>
    <w:rsid w:val="008C4C44"/>
    <w:rsid w:val="008F1666"/>
    <w:rsid w:val="00903879"/>
    <w:rsid w:val="0091418B"/>
    <w:rsid w:val="00927E7D"/>
    <w:rsid w:val="0093341B"/>
    <w:rsid w:val="00952840"/>
    <w:rsid w:val="009A2F87"/>
    <w:rsid w:val="00A63FFA"/>
    <w:rsid w:val="00A73962"/>
    <w:rsid w:val="00AB42F7"/>
    <w:rsid w:val="00AB7425"/>
    <w:rsid w:val="00AB7E01"/>
    <w:rsid w:val="00AC1A4E"/>
    <w:rsid w:val="00AD2138"/>
    <w:rsid w:val="00AE7800"/>
    <w:rsid w:val="00B1650E"/>
    <w:rsid w:val="00B45A14"/>
    <w:rsid w:val="00B51E8F"/>
    <w:rsid w:val="00B60EB3"/>
    <w:rsid w:val="00BA2639"/>
    <w:rsid w:val="00C13AFA"/>
    <w:rsid w:val="00C41D12"/>
    <w:rsid w:val="00C66094"/>
    <w:rsid w:val="00C93E3B"/>
    <w:rsid w:val="00C95340"/>
    <w:rsid w:val="00CB0D64"/>
    <w:rsid w:val="00CB5D1C"/>
    <w:rsid w:val="00CD4B51"/>
    <w:rsid w:val="00D00564"/>
    <w:rsid w:val="00D40200"/>
    <w:rsid w:val="00D664D0"/>
    <w:rsid w:val="00DA3728"/>
    <w:rsid w:val="00DC4C5C"/>
    <w:rsid w:val="00DE6787"/>
    <w:rsid w:val="00E26BAA"/>
    <w:rsid w:val="00E32A43"/>
    <w:rsid w:val="00E347E2"/>
    <w:rsid w:val="00ED06E1"/>
    <w:rsid w:val="00ED19C1"/>
    <w:rsid w:val="00EE62FC"/>
    <w:rsid w:val="00F26A21"/>
    <w:rsid w:val="00F34F03"/>
    <w:rsid w:val="00FC1890"/>
    <w:rsid w:val="00FD6811"/>
    <w:rsid w:val="00FF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A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26BAA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86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AF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C+P Möbelsysteme GmbH &amp; Co. KG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Astrid Hansen</dc:creator>
  <cp:lastModifiedBy>Stine Astrid Hansen</cp:lastModifiedBy>
  <cp:revision>9</cp:revision>
  <cp:lastPrinted>2014-10-15T14:25:00Z</cp:lastPrinted>
  <dcterms:created xsi:type="dcterms:W3CDTF">2014-10-20T14:45:00Z</dcterms:created>
  <dcterms:modified xsi:type="dcterms:W3CDTF">2014-11-26T10:48:00Z</dcterms:modified>
</cp:coreProperties>
</file>